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00C16" w14:textId="7BD18463" w:rsidR="0095669A" w:rsidRPr="00C67432" w:rsidRDefault="0095669A" w:rsidP="0095669A">
      <w:pPr>
        <w:jc w:val="both"/>
        <w:rPr>
          <w:b/>
          <w:bCs/>
          <w:sz w:val="24"/>
          <w:szCs w:val="24"/>
        </w:rPr>
      </w:pPr>
      <w:r w:rsidRPr="00C67432">
        <w:rPr>
          <w:b/>
          <w:bCs/>
          <w:sz w:val="24"/>
          <w:szCs w:val="24"/>
        </w:rPr>
        <w:t>Título</w:t>
      </w:r>
      <w:r w:rsidR="00BE6549" w:rsidRPr="00C67432">
        <w:rPr>
          <w:b/>
          <w:bCs/>
          <w:sz w:val="24"/>
          <w:szCs w:val="24"/>
        </w:rPr>
        <w:t xml:space="preserve"> da Mesa Coordenada</w:t>
      </w:r>
      <w:r w:rsidRPr="00C67432">
        <w:rPr>
          <w:b/>
          <w:bCs/>
          <w:sz w:val="24"/>
          <w:szCs w:val="24"/>
        </w:rPr>
        <w:t>: Imperialismo, Colonialismo, Racismo e Guerras: Determinações da Migração Contemporânea</w:t>
      </w:r>
    </w:p>
    <w:p w14:paraId="549E934F" w14:textId="77777777" w:rsidR="005614AB" w:rsidRPr="00C67432" w:rsidRDefault="005614AB" w:rsidP="0095669A">
      <w:pPr>
        <w:jc w:val="both"/>
        <w:rPr>
          <w:sz w:val="24"/>
          <w:szCs w:val="24"/>
        </w:rPr>
      </w:pPr>
    </w:p>
    <w:p w14:paraId="016C61C4" w14:textId="1B9C420C" w:rsidR="0095669A" w:rsidRPr="00C67432" w:rsidRDefault="0095669A" w:rsidP="0095669A">
      <w:pPr>
        <w:jc w:val="both"/>
        <w:rPr>
          <w:sz w:val="24"/>
          <w:szCs w:val="24"/>
        </w:rPr>
      </w:pPr>
      <w:r w:rsidRPr="00C67432">
        <w:rPr>
          <w:sz w:val="24"/>
          <w:szCs w:val="24"/>
        </w:rPr>
        <w:t>Dados dos Participantes:</w:t>
      </w:r>
    </w:p>
    <w:p w14:paraId="35EF5167" w14:textId="77777777" w:rsidR="0095669A" w:rsidRPr="00C67432" w:rsidRDefault="0095669A" w:rsidP="0095669A">
      <w:pPr>
        <w:jc w:val="both"/>
        <w:rPr>
          <w:sz w:val="24"/>
          <w:szCs w:val="24"/>
        </w:rPr>
      </w:pPr>
      <w:r w:rsidRPr="00C67432">
        <w:rPr>
          <w:sz w:val="24"/>
          <w:szCs w:val="24"/>
        </w:rPr>
        <w:t xml:space="preserve">Ariane Rego de Paiva, Professora Adjunta do Departamento de Serviço Social da PUC-Rio; Doutora em Política Social. E-mail: </w:t>
      </w:r>
      <w:hyperlink r:id="rId7" w:history="1">
        <w:r w:rsidRPr="00C67432">
          <w:rPr>
            <w:rStyle w:val="Hyperlink"/>
            <w:sz w:val="24"/>
            <w:szCs w:val="24"/>
          </w:rPr>
          <w:t>arianepaiva@puc-rio.br</w:t>
        </w:r>
      </w:hyperlink>
    </w:p>
    <w:p w14:paraId="3912B4E9" w14:textId="77777777" w:rsidR="0095669A" w:rsidRPr="00C67432" w:rsidRDefault="0095669A" w:rsidP="0095669A">
      <w:pPr>
        <w:jc w:val="both"/>
        <w:rPr>
          <w:sz w:val="24"/>
          <w:szCs w:val="24"/>
        </w:rPr>
      </w:pPr>
      <w:r w:rsidRPr="00C67432">
        <w:rPr>
          <w:sz w:val="24"/>
          <w:szCs w:val="24"/>
        </w:rPr>
        <w:t xml:space="preserve">Aurea Cristina Santos Dias, Professora Adjunta da Escola de Serviço Social da UFF; Doutora em Serviço Social. E-mail: </w:t>
      </w:r>
      <w:hyperlink r:id="rId8" w:history="1">
        <w:r w:rsidRPr="00C67432">
          <w:rPr>
            <w:rStyle w:val="Hyperlink"/>
            <w:sz w:val="24"/>
            <w:szCs w:val="24"/>
          </w:rPr>
          <w:t>aureadias@id.uff.br</w:t>
        </w:r>
      </w:hyperlink>
    </w:p>
    <w:p w14:paraId="1DB32171" w14:textId="77777777" w:rsidR="0095669A" w:rsidRPr="00C67432" w:rsidRDefault="0095669A" w:rsidP="0095669A">
      <w:pPr>
        <w:jc w:val="both"/>
        <w:rPr>
          <w:sz w:val="24"/>
          <w:szCs w:val="24"/>
        </w:rPr>
      </w:pPr>
      <w:r w:rsidRPr="00C67432">
        <w:rPr>
          <w:sz w:val="24"/>
          <w:szCs w:val="24"/>
        </w:rPr>
        <w:t xml:space="preserve">Camila Estrela, Pesquisadora da Fundação Oswaldo Cruz, Doutora em Serviço Social. E-mail: </w:t>
      </w:r>
      <w:hyperlink r:id="rId9" w:history="1">
        <w:r w:rsidRPr="00C67432">
          <w:rPr>
            <w:rStyle w:val="Hyperlink"/>
            <w:sz w:val="24"/>
            <w:szCs w:val="24"/>
          </w:rPr>
          <w:t>migracaoesauderj@gmail.com</w:t>
        </w:r>
      </w:hyperlink>
      <w:r w:rsidRPr="00C67432">
        <w:rPr>
          <w:sz w:val="24"/>
          <w:szCs w:val="24"/>
        </w:rPr>
        <w:t xml:space="preserve"> </w:t>
      </w:r>
    </w:p>
    <w:p w14:paraId="7C16BADF" w14:textId="77777777" w:rsidR="0095669A" w:rsidRPr="00C67432" w:rsidRDefault="0095669A" w:rsidP="0095669A">
      <w:pPr>
        <w:jc w:val="both"/>
        <w:rPr>
          <w:sz w:val="24"/>
          <w:szCs w:val="24"/>
        </w:rPr>
      </w:pPr>
      <w:r w:rsidRPr="00C67432">
        <w:rPr>
          <w:sz w:val="24"/>
          <w:szCs w:val="24"/>
        </w:rPr>
        <w:t xml:space="preserve">Taiane Damasceno da Hora, Professora Substituta da Escola de Serviço Social da UFRJ; Doutora em Serviço Social. E-mail: </w:t>
      </w:r>
      <w:hyperlink r:id="rId10" w:history="1">
        <w:r w:rsidRPr="00C67432">
          <w:rPr>
            <w:rStyle w:val="Hyperlink"/>
            <w:sz w:val="24"/>
            <w:szCs w:val="24"/>
          </w:rPr>
          <w:t>taiane.damasc@gmail.com</w:t>
        </w:r>
      </w:hyperlink>
      <w:r w:rsidRPr="00C67432">
        <w:rPr>
          <w:sz w:val="24"/>
          <w:szCs w:val="24"/>
        </w:rPr>
        <w:t xml:space="preserve"> </w:t>
      </w:r>
    </w:p>
    <w:p w14:paraId="0F0C0084" w14:textId="77777777" w:rsidR="0095669A" w:rsidRPr="00C67432" w:rsidRDefault="0095669A" w:rsidP="0095669A">
      <w:pPr>
        <w:jc w:val="both"/>
        <w:rPr>
          <w:sz w:val="24"/>
          <w:szCs w:val="24"/>
        </w:rPr>
      </w:pPr>
      <w:r w:rsidRPr="00C67432">
        <w:rPr>
          <w:sz w:val="24"/>
          <w:szCs w:val="24"/>
        </w:rPr>
        <w:t>Indicação do Coordenador: Ariane Rego de Paiva</w:t>
      </w:r>
    </w:p>
    <w:p w14:paraId="7AFD3A0E" w14:textId="77777777" w:rsidR="00854DED" w:rsidRPr="00C67432" w:rsidRDefault="00854DED" w:rsidP="0095669A">
      <w:pPr>
        <w:jc w:val="both"/>
        <w:rPr>
          <w:sz w:val="24"/>
          <w:szCs w:val="24"/>
        </w:rPr>
      </w:pPr>
    </w:p>
    <w:p w14:paraId="5A7C7309" w14:textId="4CB29B50" w:rsidR="0095669A" w:rsidRPr="00C67432" w:rsidRDefault="0095669A" w:rsidP="0095669A">
      <w:pPr>
        <w:jc w:val="both"/>
        <w:rPr>
          <w:sz w:val="24"/>
          <w:szCs w:val="24"/>
        </w:rPr>
      </w:pPr>
      <w:r w:rsidRPr="00C67432">
        <w:rPr>
          <w:sz w:val="24"/>
          <w:szCs w:val="24"/>
        </w:rPr>
        <w:t>Palavras-chave: Imperialismo; Migração; Proteção Social.</w:t>
      </w:r>
    </w:p>
    <w:p w14:paraId="747730E9" w14:textId="77777777" w:rsidR="005614AB" w:rsidRPr="00C67432" w:rsidRDefault="005614AB" w:rsidP="0095669A">
      <w:pPr>
        <w:jc w:val="both"/>
        <w:rPr>
          <w:b/>
          <w:bCs/>
          <w:sz w:val="24"/>
          <w:szCs w:val="24"/>
        </w:rPr>
      </w:pPr>
    </w:p>
    <w:p w14:paraId="73560B1D" w14:textId="1244CCF3" w:rsidR="0095669A" w:rsidRPr="00C67432" w:rsidRDefault="0095669A" w:rsidP="0095669A">
      <w:pPr>
        <w:jc w:val="both"/>
        <w:rPr>
          <w:b/>
          <w:bCs/>
          <w:sz w:val="24"/>
          <w:szCs w:val="24"/>
        </w:rPr>
      </w:pPr>
      <w:r w:rsidRPr="00C67432">
        <w:rPr>
          <w:b/>
          <w:bCs/>
          <w:sz w:val="24"/>
          <w:szCs w:val="24"/>
        </w:rPr>
        <w:t>Resumo Expandido</w:t>
      </w:r>
    </w:p>
    <w:p w14:paraId="46F5587D" w14:textId="77777777" w:rsidR="0095669A" w:rsidRPr="00C67432" w:rsidRDefault="0095669A" w:rsidP="0095669A">
      <w:pPr>
        <w:jc w:val="both"/>
        <w:rPr>
          <w:sz w:val="24"/>
          <w:szCs w:val="24"/>
        </w:rPr>
      </w:pPr>
      <w:r w:rsidRPr="00C67432">
        <w:rPr>
          <w:sz w:val="24"/>
          <w:szCs w:val="24"/>
        </w:rPr>
        <w:t>As pesquisadoras estão inseridas no Grupo de Pesquisa Estado, Sociedade, Políticas e Direitos Sociais – GESPD do CNPq, que possui uma linha de investigação sobre migração e políticas de proteção social. Os trabalhos apresentados estão vinculados a pesquisas desenvolvidas nas teses de doutoramento, no pós-doutoramento e em projeto financiado pela FAPERJ, pelo programa Jovem Cientista do Nosso Estado (2024-2027).</w:t>
      </w:r>
    </w:p>
    <w:p w14:paraId="4D507E1D" w14:textId="77777777" w:rsidR="0095669A" w:rsidRPr="00C67432" w:rsidRDefault="0095669A" w:rsidP="0095669A">
      <w:pPr>
        <w:jc w:val="both"/>
        <w:rPr>
          <w:sz w:val="24"/>
          <w:szCs w:val="24"/>
        </w:rPr>
      </w:pPr>
      <w:r w:rsidRPr="00C67432">
        <w:rPr>
          <w:sz w:val="24"/>
          <w:szCs w:val="24"/>
        </w:rPr>
        <w:t>A mesa proposta tem como objetivo debater algumas dimensões das migrações contemporâneas, a partir da perspectiva do tema do Congresso, considerando os seguintes eixos: a proteção internacional aos direitos humanos de migrantes em sua relação com o imperialismo e o colonialismo; a proteção social no Brasil e as particularidades da assistência social para os migrantes; a (des)proteção aos direitos das mulheres migrantes no Brasil; o trabalho de imigrantes e precarizações; o racismo institucional no acolhimento de imigrantes na sociedade brasileira; e o trabalho de assistentes sociais com este público.</w:t>
      </w:r>
    </w:p>
    <w:p w14:paraId="2402FC0C" w14:textId="77777777" w:rsidR="0095669A" w:rsidRPr="00C67432" w:rsidRDefault="0095669A" w:rsidP="0095669A">
      <w:pPr>
        <w:jc w:val="both"/>
        <w:rPr>
          <w:sz w:val="24"/>
          <w:szCs w:val="24"/>
        </w:rPr>
      </w:pPr>
      <w:r w:rsidRPr="00C67432">
        <w:rPr>
          <w:sz w:val="24"/>
          <w:szCs w:val="24"/>
        </w:rPr>
        <w:t>Os trabalhos foram desenvolvidos através de pesquisa bibliográfica, análise de documentos, entrevistas e observação em instituições e outros espaços de circulação dos grupos de imigrantes estudados.</w:t>
      </w:r>
    </w:p>
    <w:p w14:paraId="218C2636" w14:textId="77777777" w:rsidR="0095669A" w:rsidRPr="00C67432" w:rsidRDefault="0095669A" w:rsidP="0095669A">
      <w:pPr>
        <w:jc w:val="both"/>
        <w:rPr>
          <w:sz w:val="24"/>
          <w:szCs w:val="24"/>
        </w:rPr>
      </w:pPr>
      <w:r w:rsidRPr="00C67432">
        <w:rPr>
          <w:sz w:val="24"/>
          <w:szCs w:val="24"/>
        </w:rPr>
        <w:t xml:space="preserve">Há muitos motivos que levam as pessoas a migrarem. Sustenta-se que grandes deslocamentos transnacionais contemporâneos são expressões das lutas de classes (Wise, 2021), que não se limitam aos territórios nacionais, mas que refletem as </w:t>
      </w:r>
      <w:r w:rsidRPr="00C67432">
        <w:rPr>
          <w:sz w:val="24"/>
          <w:szCs w:val="24"/>
        </w:rPr>
        <w:lastRenderedPageBreak/>
        <w:t xml:space="preserve">disputas do capitalismo em escala mundial e a reinvenção de mecanismos de acumulação primitiva com novas formas de expulsão (Sassen, 2016) e a busca por sobrevivência da classe trabalhadora. </w:t>
      </w:r>
    </w:p>
    <w:p w14:paraId="18A2B4E5" w14:textId="77777777" w:rsidR="0095669A" w:rsidRPr="00C67432" w:rsidRDefault="0095669A" w:rsidP="0095669A">
      <w:pPr>
        <w:jc w:val="both"/>
        <w:rPr>
          <w:sz w:val="24"/>
          <w:szCs w:val="24"/>
        </w:rPr>
      </w:pPr>
      <w:r w:rsidRPr="00C67432">
        <w:rPr>
          <w:sz w:val="24"/>
          <w:szCs w:val="24"/>
        </w:rPr>
        <w:t>Os diferentes sistemas de proteção internacional que envolvem os direitos humanos dos migrantes, da ajuda humanitária e do refúgio, fazem parte de respostas às dinâmicas mais complexas das relações capitalistas imperialistas e neocolonialistas – e não são implementados sem conflitos de muitas naturezas, permeados por contradições. Esses sistemas protetivos influenciam e são influenciados pelas relações internacionais da chamada “governança global” que envolvem os organismos internacionais, os Estados, as corporações, entre muitos outros atores. Esta governança global migratória deve ser entendida não apenas nas normativas do sistema internacional, mas como um movimento de disputas de muitos interesses econômicos, políticos e ideológicos, que permeiam a aplicação de políticas migratórias pelos países, e que vão incidir nas formas de segurança nas fronteiras e nas políticas que envolvem as proteções sociais aos migrantes.</w:t>
      </w:r>
    </w:p>
    <w:p w14:paraId="35026F69" w14:textId="77777777" w:rsidR="0095669A" w:rsidRPr="00C67432" w:rsidRDefault="0095669A" w:rsidP="0095669A">
      <w:pPr>
        <w:jc w:val="both"/>
        <w:rPr>
          <w:sz w:val="24"/>
          <w:szCs w:val="24"/>
        </w:rPr>
      </w:pPr>
      <w:r w:rsidRPr="00C67432">
        <w:rPr>
          <w:sz w:val="24"/>
          <w:szCs w:val="24"/>
        </w:rPr>
        <w:t>Trouxemos, a partir destes pressupostos, a discussão sobre como as migrações estão sendo tratadas na agenda pública da assistência social brasileira, entendendo que há pouco investimento em serviços para atendimento de suas demandas. Identificamos também as desproteções às mulheres imigrantes no Brasil, mesmo havendo grande aparato legal de proteção, onde marcadores de opressão como classe, raça e gênero são fundamentais para a compreensão das desigualdades para este público no acesso aos direitos. Apresentamos considerações sobre imigrantes senegaleses no estado do Rio de Janeiro, que recoloca aspectos históricos do racismo e das relações de trabalho na história da formação social brasileira. E por fim, refletimos sobre os fundamentos teóricos, metodológicos e ético-políticos do trabalho profissional de assistentes sociais, para reafirmar o compromisso com os direitos humanos de migrantes.</w:t>
      </w:r>
    </w:p>
    <w:p w14:paraId="37167EDA" w14:textId="77777777" w:rsidR="0016007B" w:rsidRPr="00C67432" w:rsidRDefault="0016007B" w:rsidP="00A51C74">
      <w:pPr>
        <w:rPr>
          <w:sz w:val="24"/>
          <w:szCs w:val="24"/>
        </w:rPr>
      </w:pPr>
    </w:p>
    <w:p w14:paraId="75E91EE8" w14:textId="77777777" w:rsidR="00854DED" w:rsidRDefault="00854DED" w:rsidP="00A51C74"/>
    <w:p w14:paraId="20E8E997" w14:textId="77777777" w:rsidR="00854DED" w:rsidRDefault="00854DED" w:rsidP="00A51C74"/>
    <w:p w14:paraId="5A560081" w14:textId="77777777" w:rsidR="00854DED" w:rsidRDefault="00854DED" w:rsidP="00A51C74"/>
    <w:p w14:paraId="277D6936" w14:textId="77777777" w:rsidR="00854DED" w:rsidRDefault="00854DED" w:rsidP="00A51C74"/>
    <w:p w14:paraId="7B150857" w14:textId="77777777" w:rsidR="00854DED" w:rsidRDefault="00854DED" w:rsidP="00A51C74"/>
    <w:p w14:paraId="7006EA89" w14:textId="77777777" w:rsidR="00854DED" w:rsidRDefault="00854DED" w:rsidP="00A51C74"/>
    <w:p w14:paraId="173ADFF7" w14:textId="77777777" w:rsidR="00854DED" w:rsidRDefault="00854DED" w:rsidP="00A51C74"/>
    <w:p w14:paraId="730D6AB5" w14:textId="77777777" w:rsidR="00854DED" w:rsidRDefault="00854DED" w:rsidP="00A51C74"/>
    <w:p w14:paraId="3D4C06A8" w14:textId="77777777" w:rsidR="00854DED" w:rsidRDefault="00854DED" w:rsidP="00A51C74"/>
    <w:p w14:paraId="5471E9AE" w14:textId="77777777" w:rsidR="00854DED" w:rsidRDefault="00854DED" w:rsidP="00A51C74"/>
    <w:p w14:paraId="52A1E8A0" w14:textId="77777777" w:rsidR="00BC6F0A" w:rsidRDefault="00BC6F0A" w:rsidP="00BC6F0A">
      <w:pPr>
        <w:spacing w:line="360" w:lineRule="auto"/>
        <w:jc w:val="center"/>
        <w:rPr>
          <w:bCs/>
          <w:sz w:val="24"/>
          <w:szCs w:val="24"/>
        </w:rPr>
      </w:pPr>
      <w:r>
        <w:rPr>
          <w:b/>
          <w:sz w:val="24"/>
          <w:szCs w:val="24"/>
        </w:rPr>
        <w:lastRenderedPageBreak/>
        <w:t xml:space="preserve">“GOVERNANÇA MIGRATÓRIA”: </w:t>
      </w:r>
      <w:r w:rsidRPr="00FF357E">
        <w:rPr>
          <w:bCs/>
          <w:sz w:val="24"/>
          <w:szCs w:val="24"/>
        </w:rPr>
        <w:t>incidência na agenda pública da assistência social brasileira</w:t>
      </w:r>
    </w:p>
    <w:p w14:paraId="286623E8" w14:textId="77777777" w:rsidR="00BC6F0A" w:rsidRDefault="00BC6F0A" w:rsidP="00BC6F0A">
      <w:pPr>
        <w:spacing w:line="360" w:lineRule="auto"/>
        <w:jc w:val="right"/>
        <w:rPr>
          <w:sz w:val="24"/>
          <w:szCs w:val="24"/>
        </w:rPr>
      </w:pPr>
      <w:r>
        <w:rPr>
          <w:bCs/>
          <w:sz w:val="24"/>
          <w:szCs w:val="24"/>
        </w:rPr>
        <w:t>Ariane Rego de Paiva</w:t>
      </w:r>
      <w:r>
        <w:rPr>
          <w:rStyle w:val="Refdenotaderodap"/>
          <w:bCs/>
          <w:sz w:val="24"/>
          <w:szCs w:val="24"/>
        </w:rPr>
        <w:footnoteReference w:id="1"/>
      </w:r>
    </w:p>
    <w:p w14:paraId="717C56B1" w14:textId="77777777" w:rsidR="00BC6F0A" w:rsidRDefault="00BC6F0A" w:rsidP="00BC6F0A">
      <w:pPr>
        <w:spacing w:line="240" w:lineRule="auto"/>
        <w:ind w:left="2835"/>
        <w:jc w:val="both"/>
        <w:rPr>
          <w:b/>
          <w:sz w:val="20"/>
          <w:szCs w:val="20"/>
        </w:rPr>
      </w:pPr>
    </w:p>
    <w:p w14:paraId="4A16B538" w14:textId="77777777" w:rsidR="00BC6F0A" w:rsidRDefault="00BC6F0A" w:rsidP="00BC6F0A">
      <w:pPr>
        <w:spacing w:line="240" w:lineRule="auto"/>
        <w:ind w:left="2835"/>
        <w:jc w:val="both"/>
        <w:rPr>
          <w:b/>
          <w:sz w:val="20"/>
          <w:szCs w:val="20"/>
        </w:rPr>
      </w:pPr>
    </w:p>
    <w:p w14:paraId="6432F4FE" w14:textId="77777777" w:rsidR="00BC6F0A" w:rsidRDefault="00BC6F0A" w:rsidP="00BC6F0A">
      <w:pPr>
        <w:spacing w:line="240" w:lineRule="auto"/>
        <w:ind w:left="2835"/>
        <w:jc w:val="both"/>
        <w:rPr>
          <w:b/>
          <w:sz w:val="20"/>
          <w:szCs w:val="20"/>
        </w:rPr>
      </w:pPr>
      <w:r>
        <w:rPr>
          <w:b/>
          <w:sz w:val="20"/>
          <w:szCs w:val="20"/>
        </w:rPr>
        <w:t>Resumo</w:t>
      </w:r>
    </w:p>
    <w:p w14:paraId="11ED9156" w14:textId="77777777" w:rsidR="00BC6F0A" w:rsidRPr="005C37CD" w:rsidRDefault="00BC6F0A" w:rsidP="00BC6F0A">
      <w:pPr>
        <w:spacing w:line="240" w:lineRule="auto"/>
        <w:ind w:left="2835"/>
        <w:jc w:val="both"/>
        <w:rPr>
          <w:bCs/>
          <w:sz w:val="20"/>
          <w:szCs w:val="20"/>
        </w:rPr>
      </w:pPr>
      <w:bookmarkStart w:id="0" w:name="_Hlk155899039"/>
      <w:r w:rsidRPr="005C37CD">
        <w:rPr>
          <w:bCs/>
          <w:sz w:val="20"/>
          <w:szCs w:val="20"/>
        </w:rPr>
        <w:t xml:space="preserve">A partir de levantamento bibliográfico e análise de documentos sobre a política migratória brasileira e sua intersecção com a política de assistência social, o ensaio problematiza as normativas desta política social para o atendimento de migrantes e a indução dos organismos internacionais na agenda pública no contexto da governança migratória. Este trabalho é resultado parcial de pesquisa qualitativa que busca desenvolver estudos sobre as experiências de atendimento e inclusão de migrantes internacionais nos serviços e benefícios da política de assistência social nos municípios do estado do Rio de Janeiro. </w:t>
      </w:r>
      <w:bookmarkEnd w:id="0"/>
    </w:p>
    <w:p w14:paraId="61ED5AA5" w14:textId="77777777" w:rsidR="00BC6F0A" w:rsidRPr="005C37CD" w:rsidRDefault="00BC6F0A" w:rsidP="00BC6F0A">
      <w:pPr>
        <w:spacing w:line="240" w:lineRule="auto"/>
        <w:ind w:left="2835"/>
        <w:jc w:val="both"/>
        <w:rPr>
          <w:bCs/>
          <w:sz w:val="20"/>
          <w:szCs w:val="20"/>
        </w:rPr>
      </w:pPr>
    </w:p>
    <w:p w14:paraId="69BB53F1" w14:textId="77777777" w:rsidR="00BC6F0A" w:rsidRPr="0027594F" w:rsidRDefault="00BC6F0A" w:rsidP="00BC6F0A">
      <w:pPr>
        <w:spacing w:line="240" w:lineRule="auto"/>
        <w:ind w:left="2835"/>
        <w:jc w:val="both"/>
        <w:rPr>
          <w:sz w:val="20"/>
          <w:szCs w:val="20"/>
          <w:lang w:val="en-US"/>
        </w:rPr>
      </w:pPr>
      <w:r>
        <w:rPr>
          <w:b/>
          <w:sz w:val="20"/>
          <w:szCs w:val="20"/>
        </w:rPr>
        <w:t>Palavras-chave</w:t>
      </w:r>
      <w:r>
        <w:rPr>
          <w:sz w:val="20"/>
          <w:szCs w:val="20"/>
        </w:rPr>
        <w:t>: Governança migratória. Assistência Social. Brasil</w:t>
      </w:r>
      <w:r w:rsidRPr="0027594F">
        <w:rPr>
          <w:sz w:val="20"/>
          <w:szCs w:val="20"/>
          <w:lang w:val="en-US"/>
        </w:rPr>
        <w:t>.</w:t>
      </w:r>
    </w:p>
    <w:p w14:paraId="529022E2" w14:textId="77777777" w:rsidR="00BC6F0A" w:rsidRPr="00324ED8" w:rsidRDefault="00BC6F0A" w:rsidP="00BC6F0A">
      <w:pPr>
        <w:spacing w:line="240" w:lineRule="auto"/>
        <w:ind w:left="2835"/>
        <w:jc w:val="both"/>
        <w:rPr>
          <w:sz w:val="20"/>
          <w:szCs w:val="20"/>
          <w:lang w:val="en-US"/>
        </w:rPr>
      </w:pPr>
    </w:p>
    <w:p w14:paraId="7E972C3D" w14:textId="77777777" w:rsidR="00BC6F0A" w:rsidRDefault="00BC6F0A" w:rsidP="00BC6F0A">
      <w:pPr>
        <w:spacing w:line="240" w:lineRule="auto"/>
        <w:ind w:left="2835"/>
        <w:jc w:val="both"/>
        <w:rPr>
          <w:b/>
          <w:sz w:val="20"/>
          <w:szCs w:val="20"/>
          <w:lang w:val="en-US"/>
        </w:rPr>
      </w:pPr>
      <w:r w:rsidRPr="005E3576">
        <w:rPr>
          <w:b/>
          <w:sz w:val="20"/>
          <w:szCs w:val="20"/>
          <w:lang w:val="en-US"/>
        </w:rPr>
        <w:t>Abstract</w:t>
      </w:r>
    </w:p>
    <w:p w14:paraId="08890ED5" w14:textId="77777777" w:rsidR="00BC6F0A" w:rsidRPr="00472389" w:rsidRDefault="00BC6F0A" w:rsidP="00BC6F0A">
      <w:pPr>
        <w:spacing w:line="240" w:lineRule="auto"/>
        <w:ind w:left="2835"/>
        <w:jc w:val="both"/>
        <w:rPr>
          <w:bCs/>
          <w:sz w:val="20"/>
          <w:szCs w:val="20"/>
          <w:lang w:val="en-US"/>
        </w:rPr>
      </w:pPr>
      <w:r w:rsidRPr="00472389">
        <w:rPr>
          <w:bCs/>
          <w:sz w:val="20"/>
          <w:szCs w:val="20"/>
          <w:lang w:val="en-US"/>
        </w:rPr>
        <w:t>Based on a bibliographical survey and analysis of documents on Brazilian migration policy and its intersection with social assistance policy, the essay problematizes the regulations of this social policy for the care of migrants and the induction of international organizations into the public agenda in the context of migratory governance. This work is the partial result of qualitative research that seeks to develop studies on the experiences of care and inclusion of international migrants in the services and benefits of the social assistance policy in the municipalities of the state of Rio de Janeiro.</w:t>
      </w:r>
    </w:p>
    <w:p w14:paraId="0D0ABFCC" w14:textId="77777777" w:rsidR="00BC6F0A" w:rsidRPr="005E3576" w:rsidRDefault="00BC6F0A" w:rsidP="00BC6F0A">
      <w:pPr>
        <w:spacing w:line="240" w:lineRule="auto"/>
        <w:jc w:val="both"/>
        <w:rPr>
          <w:b/>
          <w:sz w:val="20"/>
          <w:szCs w:val="20"/>
          <w:lang w:val="en-US"/>
        </w:rPr>
      </w:pPr>
    </w:p>
    <w:p w14:paraId="706CB459" w14:textId="77777777" w:rsidR="00BC6F0A" w:rsidRDefault="00BC6F0A" w:rsidP="00BC6F0A">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Pr>
          <w:sz w:val="20"/>
          <w:szCs w:val="20"/>
          <w:lang w:val="en-US"/>
        </w:rPr>
        <w:t>Migratory governance. Assistance Social. Brazil</w:t>
      </w:r>
      <w:r>
        <w:rPr>
          <w:sz w:val="20"/>
          <w:szCs w:val="20"/>
        </w:rPr>
        <w:t>.</w:t>
      </w:r>
    </w:p>
    <w:p w14:paraId="154F9FDD" w14:textId="77777777" w:rsidR="00BC6F0A" w:rsidRDefault="00BC6F0A" w:rsidP="00BC6F0A">
      <w:pPr>
        <w:spacing w:line="360" w:lineRule="auto"/>
        <w:jc w:val="both"/>
        <w:rPr>
          <w:sz w:val="24"/>
          <w:szCs w:val="24"/>
        </w:rPr>
      </w:pPr>
    </w:p>
    <w:p w14:paraId="2AB4998F" w14:textId="77777777" w:rsidR="00BC6F0A" w:rsidRDefault="00BC6F0A" w:rsidP="00BC6F0A">
      <w:pPr>
        <w:spacing w:line="360" w:lineRule="auto"/>
        <w:jc w:val="both"/>
        <w:rPr>
          <w:sz w:val="24"/>
          <w:szCs w:val="24"/>
        </w:rPr>
      </w:pPr>
    </w:p>
    <w:p w14:paraId="6D73C63B" w14:textId="77777777" w:rsidR="00BC6F0A" w:rsidRDefault="00BC6F0A" w:rsidP="00BC6F0A">
      <w:pPr>
        <w:spacing w:line="360" w:lineRule="auto"/>
        <w:jc w:val="both"/>
        <w:rPr>
          <w:sz w:val="24"/>
          <w:szCs w:val="24"/>
        </w:rPr>
      </w:pPr>
    </w:p>
    <w:p w14:paraId="0D88C9FC" w14:textId="77777777" w:rsidR="00BC6F0A" w:rsidRDefault="00BC6F0A" w:rsidP="00BC6F0A">
      <w:pPr>
        <w:spacing w:line="360" w:lineRule="auto"/>
        <w:rPr>
          <w:b/>
          <w:sz w:val="24"/>
          <w:szCs w:val="24"/>
        </w:rPr>
      </w:pPr>
      <w:r>
        <w:rPr>
          <w:b/>
          <w:sz w:val="24"/>
          <w:szCs w:val="24"/>
        </w:rPr>
        <w:br w:type="page"/>
        <w:t>1</w:t>
      </w:r>
      <w:r>
        <w:rPr>
          <w:b/>
          <w:sz w:val="24"/>
          <w:szCs w:val="24"/>
        </w:rPr>
        <w:tab/>
        <w:t>INTRODUÇÃO</w:t>
      </w:r>
    </w:p>
    <w:p w14:paraId="53B98876" w14:textId="77777777" w:rsidR="00BC6F0A" w:rsidRDefault="00BC6F0A" w:rsidP="00BC6F0A">
      <w:pPr>
        <w:spacing w:line="360" w:lineRule="auto"/>
        <w:jc w:val="both"/>
        <w:rPr>
          <w:sz w:val="24"/>
          <w:szCs w:val="24"/>
        </w:rPr>
      </w:pPr>
    </w:p>
    <w:p w14:paraId="0FB4EE63" w14:textId="77777777" w:rsidR="00BC6F0A" w:rsidRDefault="00BC6F0A" w:rsidP="00BC6F0A">
      <w:pPr>
        <w:spacing w:line="360" w:lineRule="auto"/>
        <w:ind w:firstLine="709"/>
        <w:jc w:val="both"/>
        <w:rPr>
          <w:sz w:val="24"/>
          <w:szCs w:val="24"/>
        </w:rPr>
      </w:pPr>
      <w:r w:rsidRPr="005C37CD">
        <w:rPr>
          <w:sz w:val="24"/>
          <w:szCs w:val="24"/>
        </w:rPr>
        <w:t xml:space="preserve">Este trabalho é parte de resultados parciais de pesquisa financiada pela </w:t>
      </w:r>
      <w:r>
        <w:rPr>
          <w:sz w:val="24"/>
          <w:szCs w:val="24"/>
        </w:rPr>
        <w:t>Fundação de Amparo à Pesquisa do Estado do Rio de Janeiro (</w:t>
      </w:r>
      <w:r w:rsidRPr="005C37CD">
        <w:rPr>
          <w:sz w:val="24"/>
          <w:szCs w:val="24"/>
        </w:rPr>
        <w:t>FAPERJ</w:t>
      </w:r>
      <w:r>
        <w:rPr>
          <w:sz w:val="24"/>
          <w:szCs w:val="24"/>
        </w:rPr>
        <w:t>)</w:t>
      </w:r>
      <w:r w:rsidRPr="005C37CD">
        <w:rPr>
          <w:sz w:val="24"/>
          <w:szCs w:val="24"/>
        </w:rPr>
        <w:t xml:space="preserve">, </w:t>
      </w:r>
      <w:r>
        <w:rPr>
          <w:sz w:val="24"/>
          <w:szCs w:val="24"/>
        </w:rPr>
        <w:t>através d</w:t>
      </w:r>
      <w:r w:rsidRPr="005C37CD">
        <w:rPr>
          <w:sz w:val="24"/>
          <w:szCs w:val="24"/>
        </w:rPr>
        <w:t>o Programa Jovem Cientista do Nosso Estado (2024-2027). Parte-se da perspectiva teórica marxista para compreender as relações capitalistas, a constituição dos Estados no sistema internacional moderno, as determinações do direito e as relações jurídicas na sociedade de classes (P</w:t>
      </w:r>
      <w:r>
        <w:rPr>
          <w:sz w:val="24"/>
          <w:szCs w:val="24"/>
        </w:rPr>
        <w:t>achukanis</w:t>
      </w:r>
      <w:r w:rsidRPr="005C37CD">
        <w:rPr>
          <w:sz w:val="24"/>
          <w:szCs w:val="24"/>
        </w:rPr>
        <w:t>, 2017), para então desenvolver o estudo sobre as migrações contemporâneas e compreender as diferenças de categorias migratórias assumidas pelos regimes internacionais de proteção. O foco d</w:t>
      </w:r>
      <w:r>
        <w:rPr>
          <w:sz w:val="24"/>
          <w:szCs w:val="24"/>
        </w:rPr>
        <w:t>a</w:t>
      </w:r>
      <w:r w:rsidRPr="005C37CD">
        <w:rPr>
          <w:sz w:val="24"/>
          <w:szCs w:val="24"/>
        </w:rPr>
        <w:t xml:space="preserve"> pesquisa está nas particularidades da migração atual para o Brasil, as propostas de políticas de acolhimento e garantia de proteção social aos migrantes através da política de assistência social nos municípios do estado do Rio de Janeiro. Problematiza-se o sistema de proteção às pessoas migrantes a partir da análise do Sistema Internacional Moderno em sua relação orgânica com o desenvolvimento e expansão do capitalismo global. </w:t>
      </w:r>
    </w:p>
    <w:p w14:paraId="2B2A0570" w14:textId="77777777" w:rsidR="00BC6F0A" w:rsidRPr="005C37CD" w:rsidRDefault="00BC6F0A" w:rsidP="00BC6F0A">
      <w:pPr>
        <w:spacing w:line="360" w:lineRule="auto"/>
        <w:ind w:firstLine="709"/>
        <w:jc w:val="both"/>
        <w:rPr>
          <w:sz w:val="24"/>
          <w:szCs w:val="24"/>
        </w:rPr>
      </w:pPr>
      <w:r w:rsidRPr="005C37CD">
        <w:rPr>
          <w:sz w:val="24"/>
          <w:szCs w:val="24"/>
        </w:rPr>
        <w:t>Há muitos motivos que levam as pessoas a migrarem. Sustenta-se que grandes deslocamentos transnacionais contemporâneos são expressões das lutas de classes (W</w:t>
      </w:r>
      <w:r>
        <w:rPr>
          <w:sz w:val="24"/>
          <w:szCs w:val="24"/>
        </w:rPr>
        <w:t>ise</w:t>
      </w:r>
      <w:r w:rsidRPr="005C37CD">
        <w:rPr>
          <w:sz w:val="24"/>
          <w:szCs w:val="24"/>
        </w:rPr>
        <w:t>, 2021), que não se limitam aos territórios nacionais, mas que refletem as disputas do capitalismo em escala mundial e a reinvenção de mecanismos de acumulação primitiva com novas formas de expulsão (S</w:t>
      </w:r>
      <w:r>
        <w:rPr>
          <w:sz w:val="24"/>
          <w:szCs w:val="24"/>
        </w:rPr>
        <w:t>assen</w:t>
      </w:r>
      <w:r w:rsidRPr="005C37CD">
        <w:rPr>
          <w:sz w:val="24"/>
          <w:szCs w:val="24"/>
        </w:rPr>
        <w:t xml:space="preserve">, 2016) e a busca por sobrevivência da classe trabalhadora. Os diferentes sistemas de proteção internacional que envolvem os direitos humanos, os direitos dos trabalhadores migrantes, a ajuda humanitária e o refúgio, diretamente ou indiretamente vinculados aos deslocamentos humanos, fazem parte de respostas às dinâmicas mais complexas das relações capitalistas imperialistas e neocolonialistas – e não são implementados sem conflitos de muitas naturezas, permeados </w:t>
      </w:r>
      <w:r>
        <w:rPr>
          <w:sz w:val="24"/>
          <w:szCs w:val="24"/>
        </w:rPr>
        <w:t>por</w:t>
      </w:r>
      <w:r w:rsidRPr="005C37CD">
        <w:rPr>
          <w:sz w:val="24"/>
          <w:szCs w:val="24"/>
        </w:rPr>
        <w:t xml:space="preserve"> contradições. </w:t>
      </w:r>
    </w:p>
    <w:p w14:paraId="061F5961" w14:textId="77777777" w:rsidR="00BC6F0A" w:rsidRPr="005C37CD" w:rsidRDefault="00BC6F0A" w:rsidP="00BC6F0A">
      <w:pPr>
        <w:spacing w:line="360" w:lineRule="auto"/>
        <w:ind w:firstLine="709"/>
        <w:jc w:val="both"/>
        <w:rPr>
          <w:sz w:val="24"/>
          <w:szCs w:val="24"/>
        </w:rPr>
      </w:pPr>
      <w:r w:rsidRPr="005C37CD">
        <w:rPr>
          <w:sz w:val="24"/>
          <w:szCs w:val="24"/>
        </w:rPr>
        <w:t xml:space="preserve">Nestes sistemas de proteções internacionais que abarcam os migrantes, constituídos historicamente, temos os organismos internacionais responsáveis pelas agendas da migração: a Organização Internacional do Trabalho (OIT), a Organização Internacional para Migrações (OIM), o Alto Comissariado das Nações Unidas para Refugiados (ACNUR), e outras agências do sistema ONU. As Organizações Internacionais são responsáveis pela tentativa de gerir uma “governança global”, juntamente com outros atores, como especialistas, organizações não governamentais, Estados e corporações. A governança global não é a mesma coisa que um governo, trata-se de um conceito amplo, onde se busca soluções para questões específicas. </w:t>
      </w:r>
    </w:p>
    <w:p w14:paraId="7BB4A0D9" w14:textId="77777777" w:rsidR="00BC6F0A" w:rsidRPr="0075345E" w:rsidRDefault="00BC6F0A" w:rsidP="00BC6F0A">
      <w:pPr>
        <w:spacing w:line="240" w:lineRule="auto"/>
        <w:ind w:left="2268"/>
        <w:jc w:val="both"/>
        <w:rPr>
          <w:sz w:val="20"/>
          <w:szCs w:val="20"/>
        </w:rPr>
      </w:pPr>
      <w:r w:rsidRPr="0075345E">
        <w:rPr>
          <w:sz w:val="20"/>
          <w:szCs w:val="20"/>
        </w:rPr>
        <w:t>Normas, regras, leis, procedimentos para a resolução de disputas, ajuda humanitária, a utilização de força militar, programas de assistência ao desenvolvimento, mecanismos para coletar informações são algumas das práticas que produzem a governança global (H</w:t>
      </w:r>
      <w:r>
        <w:rPr>
          <w:sz w:val="20"/>
          <w:szCs w:val="20"/>
        </w:rPr>
        <w:t xml:space="preserve">erz </w:t>
      </w:r>
      <w:r w:rsidRPr="0075345E">
        <w:rPr>
          <w:sz w:val="20"/>
          <w:szCs w:val="20"/>
        </w:rPr>
        <w:t>e H</w:t>
      </w:r>
      <w:r>
        <w:rPr>
          <w:sz w:val="20"/>
          <w:szCs w:val="20"/>
        </w:rPr>
        <w:t>offman</w:t>
      </w:r>
      <w:r w:rsidRPr="0075345E">
        <w:rPr>
          <w:sz w:val="20"/>
          <w:szCs w:val="20"/>
        </w:rPr>
        <w:t>, 2004, p. 10).</w:t>
      </w:r>
    </w:p>
    <w:p w14:paraId="5B8B9107" w14:textId="77777777" w:rsidR="00BC6F0A" w:rsidRDefault="00BC6F0A" w:rsidP="00BC6F0A">
      <w:pPr>
        <w:spacing w:line="360" w:lineRule="auto"/>
        <w:ind w:firstLine="709"/>
        <w:jc w:val="both"/>
        <w:rPr>
          <w:sz w:val="24"/>
          <w:szCs w:val="24"/>
        </w:rPr>
      </w:pPr>
      <w:r w:rsidRPr="005C37CD">
        <w:rPr>
          <w:sz w:val="24"/>
          <w:szCs w:val="24"/>
        </w:rPr>
        <w:t xml:space="preserve"> </w:t>
      </w:r>
    </w:p>
    <w:p w14:paraId="14479E79" w14:textId="77777777" w:rsidR="00BC6F0A" w:rsidRPr="005C37CD" w:rsidRDefault="00BC6F0A" w:rsidP="00BC6F0A">
      <w:pPr>
        <w:spacing w:line="360" w:lineRule="auto"/>
        <w:ind w:firstLine="709"/>
        <w:jc w:val="both"/>
        <w:rPr>
          <w:sz w:val="24"/>
          <w:szCs w:val="24"/>
        </w:rPr>
      </w:pPr>
      <w:r w:rsidRPr="005C37CD">
        <w:rPr>
          <w:sz w:val="24"/>
          <w:szCs w:val="24"/>
        </w:rPr>
        <w:t xml:space="preserve">No plano institucional internacional, temos então o regime de governança global das migrações, que organiza e direciona os assuntos que afetam as pessoas em deslocamento. Porém, para além das normas, a relação entre as organizações internacionais e os demais atores do sistema envolve muitas disputas e processos políticos que explicitam interesses diversos. </w:t>
      </w:r>
    </w:p>
    <w:p w14:paraId="1A975523" w14:textId="77777777" w:rsidR="00BC6F0A" w:rsidRPr="0075345E" w:rsidRDefault="00BC6F0A" w:rsidP="00BC6F0A">
      <w:pPr>
        <w:spacing w:line="240" w:lineRule="auto"/>
        <w:ind w:left="2268"/>
        <w:jc w:val="both"/>
        <w:rPr>
          <w:sz w:val="20"/>
          <w:szCs w:val="20"/>
        </w:rPr>
      </w:pPr>
      <w:r w:rsidRPr="0075345E">
        <w:rPr>
          <w:sz w:val="20"/>
          <w:szCs w:val="20"/>
        </w:rPr>
        <w:t>As organizações internacionais enfrentam um conjunto de desafios: dificuldades de financiamento, problemas de coordenação entre agências e diferentes organizações lidando com o mesmo problema e legitimidade democrática. A efetividade das decisões tomadas em um mundo em que ainda impera o princípio da soberania estatal é outra questão muito discutida (H</w:t>
      </w:r>
      <w:r>
        <w:rPr>
          <w:sz w:val="20"/>
          <w:szCs w:val="20"/>
        </w:rPr>
        <w:t xml:space="preserve">erz e </w:t>
      </w:r>
      <w:r w:rsidRPr="0075345E">
        <w:rPr>
          <w:sz w:val="20"/>
          <w:szCs w:val="20"/>
        </w:rPr>
        <w:t>H</w:t>
      </w:r>
      <w:r>
        <w:rPr>
          <w:sz w:val="20"/>
          <w:szCs w:val="20"/>
        </w:rPr>
        <w:t>offman</w:t>
      </w:r>
      <w:r w:rsidRPr="0075345E">
        <w:rPr>
          <w:sz w:val="20"/>
          <w:szCs w:val="20"/>
        </w:rPr>
        <w:t>, 2004, p. 20).</w:t>
      </w:r>
    </w:p>
    <w:p w14:paraId="3AA9D6A3" w14:textId="77777777" w:rsidR="00BC6F0A" w:rsidRPr="005C37CD" w:rsidRDefault="00BC6F0A" w:rsidP="00BC6F0A">
      <w:pPr>
        <w:spacing w:line="360" w:lineRule="auto"/>
        <w:ind w:firstLine="709"/>
        <w:jc w:val="both"/>
        <w:rPr>
          <w:sz w:val="24"/>
          <w:szCs w:val="24"/>
        </w:rPr>
      </w:pPr>
    </w:p>
    <w:p w14:paraId="209C0A87" w14:textId="77777777" w:rsidR="00BC6F0A" w:rsidRPr="005C37CD" w:rsidRDefault="00BC6F0A" w:rsidP="00BC6F0A">
      <w:pPr>
        <w:spacing w:line="360" w:lineRule="auto"/>
        <w:ind w:firstLine="709"/>
        <w:jc w:val="both"/>
        <w:rPr>
          <w:sz w:val="24"/>
          <w:szCs w:val="24"/>
        </w:rPr>
      </w:pPr>
      <w:r w:rsidRPr="005C37CD">
        <w:rPr>
          <w:sz w:val="24"/>
          <w:szCs w:val="24"/>
        </w:rPr>
        <w:t xml:space="preserve">Parte-se do pressuposto de que a governança global migratória influencia diretamente a forma de acolhimento e atendimento da população migrante nos sistemas domésticos dos países. Há, no plano internacional de proteção aos direitos humanos dos migrantes, a diferenciação e separação fenomênica entre as migrações, sistematizadas em documentos oficiais das agências internacionais. De um lado, os migrantes, vistos como reflexos de processos socioeconômicos, de deslocamentos voluntários; e de outro, os refugiados ou deslocados por questões humanitárias, os chamados deslocados forçados, que buscam proteção contra violências e violação dos direitos humanos. É certo que essas variações existem de fato, mas essas diferenciações de manuais vêm apartadas das reflexões sobre as condições materiais de produção das violências e perseguições, assim como a intenção de melhoria nas condições de vida, que estão diretamente vinculados à sociabilidade bárbara capitalista. </w:t>
      </w:r>
    </w:p>
    <w:p w14:paraId="1D4C9252" w14:textId="77777777" w:rsidR="00BC6F0A" w:rsidRPr="005C37CD" w:rsidRDefault="00BC6F0A" w:rsidP="00BC6F0A">
      <w:pPr>
        <w:spacing w:line="360" w:lineRule="auto"/>
        <w:ind w:firstLine="709"/>
        <w:jc w:val="both"/>
        <w:rPr>
          <w:sz w:val="24"/>
          <w:szCs w:val="24"/>
        </w:rPr>
      </w:pPr>
      <w:r w:rsidRPr="005C37CD">
        <w:rPr>
          <w:sz w:val="24"/>
          <w:szCs w:val="24"/>
        </w:rPr>
        <w:t>É nas relações desiguais de poder entre Estados que os sistemas de proteção aos migrantes vão desempenhar funções econômicas, políticas e diplomáticas, de acordo com referenciais do direito internacional e de agências internacionais, sendo estes últimos expressões das relações de forças dos poderes militares, econômicos e sociais dos Estados (M</w:t>
      </w:r>
      <w:r>
        <w:rPr>
          <w:sz w:val="24"/>
          <w:szCs w:val="24"/>
        </w:rPr>
        <w:t>ascaro</w:t>
      </w:r>
      <w:r w:rsidRPr="005C37CD">
        <w:rPr>
          <w:sz w:val="24"/>
          <w:szCs w:val="24"/>
        </w:rPr>
        <w:t>, 2013) atrelados aos interesses das grandes corporações capitalistas nacionais e multinacionais (M</w:t>
      </w:r>
      <w:r>
        <w:rPr>
          <w:sz w:val="24"/>
          <w:szCs w:val="24"/>
        </w:rPr>
        <w:t>iliband</w:t>
      </w:r>
      <w:r w:rsidRPr="005C37CD">
        <w:rPr>
          <w:sz w:val="24"/>
          <w:szCs w:val="24"/>
        </w:rPr>
        <w:t xml:space="preserve"> 1999). Para Mascaro, “as formas políticas e jurídicas, nacionais e internacionais, antes de serem formas de contenção da exploração, são justamente as formas que constituem e permitem a exploração capitalista no plano mundial” (M</w:t>
      </w:r>
      <w:r>
        <w:rPr>
          <w:sz w:val="24"/>
          <w:szCs w:val="24"/>
        </w:rPr>
        <w:t>ascaro</w:t>
      </w:r>
      <w:r w:rsidRPr="005C37CD">
        <w:rPr>
          <w:sz w:val="24"/>
          <w:szCs w:val="24"/>
        </w:rPr>
        <w:t>, 2013, p.104).</w:t>
      </w:r>
    </w:p>
    <w:p w14:paraId="1D960CE3" w14:textId="77777777" w:rsidR="00BC6F0A" w:rsidRDefault="00BC6F0A" w:rsidP="00BC6F0A">
      <w:pPr>
        <w:spacing w:line="360" w:lineRule="auto"/>
        <w:ind w:firstLine="709"/>
        <w:jc w:val="both"/>
        <w:rPr>
          <w:sz w:val="24"/>
          <w:szCs w:val="24"/>
        </w:rPr>
      </w:pPr>
      <w:r w:rsidRPr="005C37CD">
        <w:rPr>
          <w:sz w:val="24"/>
          <w:szCs w:val="24"/>
        </w:rPr>
        <w:t>Os mecanismos de promoção das variações de categorias migratórias, que segregam e excluem milhares de pessoas dos sistemas protetivos (o que inclui os direitos trabalhistas, previdenciários, além dos direitos sociais – como a assistência social) encontram legitimidade em sofisticados aparatos normativos e jurídicos, que provocam a fragmentação das formas de proteção, diferenciadas conforme o status migratório. Sustentamos que estes critérios que separam os migrantes se operam</w:t>
      </w:r>
      <w:r>
        <w:rPr>
          <w:sz w:val="24"/>
          <w:szCs w:val="24"/>
        </w:rPr>
        <w:t xml:space="preserve"> nos regimes domésticos</w:t>
      </w:r>
      <w:r w:rsidRPr="005C37CD">
        <w:rPr>
          <w:sz w:val="24"/>
          <w:szCs w:val="24"/>
        </w:rPr>
        <w:t xml:space="preserve"> através de hierarquias de nacionalidade, marcadores raciais, de gênero e culturais, funcionais à lógica capitalista, tanto para o efetivo controle das fronteiras e a garantia da soberania dos Estados, quanto para a regulação da exploração da força de trabalho (alguns sujeitos estão mais passíveis à superexploração do que outros), e acesso a direitos. </w:t>
      </w:r>
    </w:p>
    <w:p w14:paraId="207923AE" w14:textId="77777777" w:rsidR="00BC6F0A" w:rsidRPr="005C37CD" w:rsidRDefault="00BC6F0A" w:rsidP="00BC6F0A">
      <w:pPr>
        <w:spacing w:line="360" w:lineRule="auto"/>
        <w:ind w:firstLine="709"/>
        <w:jc w:val="both"/>
        <w:rPr>
          <w:sz w:val="24"/>
          <w:szCs w:val="24"/>
        </w:rPr>
      </w:pPr>
      <w:r>
        <w:rPr>
          <w:sz w:val="24"/>
          <w:szCs w:val="24"/>
        </w:rPr>
        <w:t>De certa forma, as migrações tensionam o sistema de fronteiras e a relação de soberania estatal, o que, no nível da aparência, relaciona-se ao tema de segurança de Estado. Porém, a</w:t>
      </w:r>
      <w:r w:rsidRPr="005C37CD">
        <w:rPr>
          <w:sz w:val="24"/>
          <w:szCs w:val="24"/>
        </w:rPr>
        <w:t xml:space="preserve">s relações estadocêntricas e os “interesses nacionais” são construções históricas do sistema jurídico e político que se </w:t>
      </w:r>
      <w:r>
        <w:rPr>
          <w:sz w:val="24"/>
          <w:szCs w:val="24"/>
        </w:rPr>
        <w:t>consolidaram</w:t>
      </w:r>
      <w:r w:rsidRPr="005C37CD">
        <w:rPr>
          <w:sz w:val="24"/>
          <w:szCs w:val="24"/>
        </w:rPr>
        <w:t xml:space="preserve"> nas relações internacionais do século XX no nível aparente, mas:</w:t>
      </w:r>
    </w:p>
    <w:p w14:paraId="625A7B10" w14:textId="77777777" w:rsidR="00BC6F0A" w:rsidRPr="0075345E" w:rsidRDefault="00BC6F0A" w:rsidP="00BC6F0A">
      <w:pPr>
        <w:spacing w:line="240" w:lineRule="auto"/>
        <w:ind w:left="2268"/>
        <w:jc w:val="both"/>
        <w:rPr>
          <w:sz w:val="20"/>
          <w:szCs w:val="20"/>
        </w:rPr>
      </w:pPr>
      <w:r w:rsidRPr="0075345E">
        <w:rPr>
          <w:sz w:val="20"/>
          <w:szCs w:val="20"/>
        </w:rPr>
        <w:t>a origem da luta e sua dinâmica interna são derivadas da determinação dos países capitalistas avançados, sob a liderança dos Estados Unidos, de travar uma luta global, por meios econômicos, políticos, ideológicos e militares, contra todos os movimentos que tendem à mudança revolucionária ou à reforma radical. Nessa visão, as relações internacionais a partir de 1917, e particularmente a partir de 1945, foram moldadas pela luta de classes numa escala mundial. E uma perspectiva que fornece uma explicação mais razoável e coerente das relações internacionais no século XX do que as explicações alternativas baseadas nas concepções tradicionais do conflito entre Estados ou na "loucura" ou irracionalidade dos detentores do poder (M</w:t>
      </w:r>
      <w:r>
        <w:rPr>
          <w:sz w:val="20"/>
          <w:szCs w:val="20"/>
        </w:rPr>
        <w:t>iliband</w:t>
      </w:r>
      <w:r w:rsidRPr="0075345E">
        <w:rPr>
          <w:sz w:val="20"/>
          <w:szCs w:val="20"/>
        </w:rPr>
        <w:t>, 1999, p. 492).</w:t>
      </w:r>
    </w:p>
    <w:p w14:paraId="442FFF23" w14:textId="77777777" w:rsidR="00BC6F0A" w:rsidRPr="005C37CD" w:rsidRDefault="00BC6F0A" w:rsidP="00BC6F0A">
      <w:pPr>
        <w:spacing w:line="360" w:lineRule="auto"/>
        <w:ind w:firstLine="709"/>
        <w:jc w:val="both"/>
        <w:rPr>
          <w:sz w:val="24"/>
          <w:szCs w:val="24"/>
        </w:rPr>
      </w:pPr>
    </w:p>
    <w:p w14:paraId="005BB1E4" w14:textId="77777777" w:rsidR="00BC6F0A" w:rsidRPr="005C37CD" w:rsidRDefault="00BC6F0A" w:rsidP="00BC6F0A">
      <w:pPr>
        <w:spacing w:line="360" w:lineRule="auto"/>
        <w:ind w:firstLine="709"/>
        <w:jc w:val="both"/>
        <w:rPr>
          <w:sz w:val="24"/>
          <w:szCs w:val="24"/>
        </w:rPr>
      </w:pPr>
      <w:r>
        <w:rPr>
          <w:sz w:val="24"/>
          <w:szCs w:val="24"/>
        </w:rPr>
        <w:t xml:space="preserve">As migrações transnacionais não estão apartadas das relações internacionais pensadas na totalidade da vida social capitalista, mesmo as construções de suas proteções institucionais e jurídicas. Os grandes deslocamentos humanos </w:t>
      </w:r>
      <w:r w:rsidRPr="005C37CD">
        <w:rPr>
          <w:sz w:val="24"/>
          <w:szCs w:val="24"/>
        </w:rPr>
        <w:t>t</w:t>
      </w:r>
      <w:r>
        <w:rPr>
          <w:sz w:val="24"/>
          <w:szCs w:val="24"/>
        </w:rPr>
        <w:t>ê</w:t>
      </w:r>
      <w:r w:rsidRPr="005C37CD">
        <w:rPr>
          <w:sz w:val="24"/>
          <w:szCs w:val="24"/>
        </w:rPr>
        <w:t>m sofrido mudanças e se estabelecendo entre países periféricos, muito em decorrência do fechamento de fronteiras</w:t>
      </w:r>
      <w:r>
        <w:rPr>
          <w:sz w:val="24"/>
          <w:szCs w:val="24"/>
        </w:rPr>
        <w:t xml:space="preserve"> nos países centrais,</w:t>
      </w:r>
      <w:r w:rsidRPr="005C37CD">
        <w:rPr>
          <w:sz w:val="24"/>
          <w:szCs w:val="24"/>
        </w:rPr>
        <w:t xml:space="preserve"> acompanhadas de políticas draconianas de retenção da migração e de ações de externalização de fronteiras.</w:t>
      </w:r>
      <w:r>
        <w:rPr>
          <w:sz w:val="24"/>
          <w:szCs w:val="24"/>
        </w:rPr>
        <w:t xml:space="preserve"> É o que vem ocorrendo em países da América Latina como o Brasil, e isso implica em mudanças significativas na forma da região lidar com as migrações.</w:t>
      </w:r>
    </w:p>
    <w:p w14:paraId="58C438F1" w14:textId="77777777" w:rsidR="00BC6F0A" w:rsidRDefault="00BC6F0A" w:rsidP="00BC6F0A">
      <w:pPr>
        <w:spacing w:line="360" w:lineRule="auto"/>
        <w:jc w:val="both"/>
        <w:rPr>
          <w:sz w:val="24"/>
          <w:szCs w:val="24"/>
        </w:rPr>
      </w:pPr>
    </w:p>
    <w:p w14:paraId="7AC94978" w14:textId="77777777" w:rsidR="00BC6F0A" w:rsidRDefault="00BC6F0A" w:rsidP="00BC6F0A">
      <w:pPr>
        <w:spacing w:line="360" w:lineRule="auto"/>
        <w:jc w:val="both"/>
        <w:rPr>
          <w:b/>
          <w:sz w:val="24"/>
          <w:szCs w:val="24"/>
        </w:rPr>
      </w:pPr>
      <w:r>
        <w:rPr>
          <w:b/>
          <w:sz w:val="24"/>
          <w:szCs w:val="24"/>
        </w:rPr>
        <w:t>2</w:t>
      </w:r>
      <w:r>
        <w:rPr>
          <w:b/>
          <w:sz w:val="24"/>
          <w:szCs w:val="24"/>
        </w:rPr>
        <w:tab/>
        <w:t>AS MIGRAÇÕES NA AGENDA PÚBLICA DA ASSISTÊNCIA SOCIAL</w:t>
      </w:r>
    </w:p>
    <w:p w14:paraId="1714799B" w14:textId="77777777" w:rsidR="00BC6F0A" w:rsidRDefault="00BC6F0A" w:rsidP="00BC6F0A">
      <w:pPr>
        <w:spacing w:line="360" w:lineRule="auto"/>
        <w:jc w:val="both"/>
        <w:rPr>
          <w:sz w:val="24"/>
          <w:szCs w:val="24"/>
        </w:rPr>
      </w:pPr>
    </w:p>
    <w:p w14:paraId="0789F046" w14:textId="77777777" w:rsidR="00BC6F0A" w:rsidRPr="007454B0" w:rsidRDefault="00BC6F0A" w:rsidP="00BC6F0A">
      <w:pPr>
        <w:spacing w:line="360" w:lineRule="auto"/>
        <w:ind w:firstLine="720"/>
        <w:jc w:val="both"/>
        <w:rPr>
          <w:sz w:val="24"/>
          <w:szCs w:val="24"/>
        </w:rPr>
      </w:pPr>
      <w:r w:rsidRPr="007454B0">
        <w:rPr>
          <w:sz w:val="24"/>
          <w:szCs w:val="24"/>
        </w:rPr>
        <w:t>Apesar de haver algum empenho do Ministério do Desenvolvimento Social em incluir a pauta migratória na política de assistência social na esfera federal, isso ainda não se capilarizou nos estados e municípios brasileiros. O grande fluxo migratório venezuelano vem tensionando o sistema de proteção social desde 2015, mas ainda focalizado em algumas regiões do país, sem que os migrantes sejam de fato compreendidos como “cidadãos de direitos” na oferta dos serviços e benefícios socioassistenciais de toda a rede de proteção pública da assistência social. Isso se dá pelo baixo incentivo da esfera federal e dos estados para apoio financeiro e técnico aos municípios, mas também por resistências associadas à xenofobia e ao racismo, a um nacionalismo reacionário (H</w:t>
      </w:r>
      <w:r>
        <w:rPr>
          <w:sz w:val="24"/>
          <w:szCs w:val="24"/>
        </w:rPr>
        <w:t>aider</w:t>
      </w:r>
      <w:r w:rsidRPr="007454B0">
        <w:rPr>
          <w:sz w:val="24"/>
          <w:szCs w:val="24"/>
        </w:rPr>
        <w:t>, 2019) e outras formas de preconceitos contra os migrantes.</w:t>
      </w:r>
    </w:p>
    <w:p w14:paraId="51D37369" w14:textId="77777777" w:rsidR="00BC6F0A" w:rsidRPr="0075345E" w:rsidRDefault="00BC6F0A" w:rsidP="00BC6F0A">
      <w:pPr>
        <w:spacing w:line="360" w:lineRule="auto"/>
        <w:ind w:firstLine="720"/>
        <w:jc w:val="both"/>
        <w:rPr>
          <w:sz w:val="24"/>
          <w:szCs w:val="24"/>
        </w:rPr>
      </w:pPr>
      <w:r w:rsidRPr="0075345E">
        <w:rPr>
          <w:sz w:val="24"/>
          <w:szCs w:val="24"/>
        </w:rPr>
        <w:t>A política de atendimento aos migrantes no Brasil está ancorada na Constituição Federal de 1988, nas legislações infraconstitucionais e nas normativas das políticas setoriais, porém não há um documento único, sistematizador, além de ser de responsabilidade de muitos órgãos, o que causa muitos desencontros jurídicos e normativos em sua implementação. A legislação brasileira recente</w:t>
      </w:r>
      <w:r>
        <w:rPr>
          <w:sz w:val="24"/>
          <w:szCs w:val="24"/>
        </w:rPr>
        <w:t xml:space="preserve"> (2017)</w:t>
      </w:r>
      <w:r w:rsidRPr="0075345E">
        <w:rPr>
          <w:sz w:val="24"/>
          <w:szCs w:val="24"/>
        </w:rPr>
        <w:t xml:space="preserve"> inclui várias formas de regularização migratória e muitas categorias possíveis, e o foco do Estado tem sido nos processos e procedimentos jurídico-legais de regularização e permanência dos migrantes em detrimento de políticas de acolhimento.</w:t>
      </w:r>
    </w:p>
    <w:p w14:paraId="37FF7603" w14:textId="77777777" w:rsidR="00BC6F0A" w:rsidRPr="0075345E" w:rsidRDefault="00BC6F0A" w:rsidP="00BC6F0A">
      <w:pPr>
        <w:spacing w:line="360" w:lineRule="auto"/>
        <w:ind w:firstLine="720"/>
        <w:jc w:val="both"/>
        <w:rPr>
          <w:sz w:val="24"/>
          <w:szCs w:val="24"/>
        </w:rPr>
      </w:pPr>
      <w:r w:rsidRPr="0075345E">
        <w:rPr>
          <w:sz w:val="24"/>
          <w:szCs w:val="24"/>
        </w:rPr>
        <w:t>As organizações internacionais possuem forte influência na elaboração de documentos que se destinam ao atendimento dos migrantes em situação de vulnerabilidades pelas políticas sociais e direcionam alguns projetos em parcerias com governos dos três entes da federação e entidades da sociedade civil.</w:t>
      </w:r>
      <w:r>
        <w:rPr>
          <w:sz w:val="24"/>
          <w:szCs w:val="24"/>
        </w:rPr>
        <w:t xml:space="preserve"> A partir de relações estabelecidas entre o Estado e essas organizações, além das parcerias com entidades da sociedade, encontramos grande incidência da chamada governança global migratória nos processos decisórios e de implementação das políticas públicas.</w:t>
      </w:r>
      <w:r w:rsidRPr="0075345E">
        <w:rPr>
          <w:sz w:val="24"/>
          <w:szCs w:val="24"/>
        </w:rPr>
        <w:t xml:space="preserve"> </w:t>
      </w:r>
    </w:p>
    <w:p w14:paraId="5E5F1606" w14:textId="77777777" w:rsidR="00BC6F0A" w:rsidRDefault="00BC6F0A" w:rsidP="00BC6F0A">
      <w:pPr>
        <w:spacing w:line="360" w:lineRule="auto"/>
        <w:ind w:firstLine="720"/>
        <w:jc w:val="both"/>
        <w:rPr>
          <w:sz w:val="24"/>
          <w:szCs w:val="24"/>
        </w:rPr>
      </w:pPr>
      <w:r w:rsidRPr="0075345E">
        <w:rPr>
          <w:sz w:val="24"/>
          <w:szCs w:val="24"/>
        </w:rPr>
        <w:t>Nos estudos do OBMigra (C</w:t>
      </w:r>
      <w:r>
        <w:rPr>
          <w:sz w:val="24"/>
          <w:szCs w:val="24"/>
        </w:rPr>
        <w:t>avalcanti</w:t>
      </w:r>
      <w:r w:rsidRPr="0075345E">
        <w:rPr>
          <w:sz w:val="24"/>
          <w:szCs w:val="24"/>
        </w:rPr>
        <w:t xml:space="preserve"> et al., 2023), já se acompanham mudanças no perfil dos migrantes que buscam o Brasil, que eram provenientes do “Norte Global”, ou países do capitalismo central e hoje são, em maioria, do “Sul Global”, países da periferia do capitalismo. A busca pelo Brasil revela as dificuldades da migração para países </w:t>
      </w:r>
      <w:r>
        <w:rPr>
          <w:sz w:val="24"/>
          <w:szCs w:val="24"/>
        </w:rPr>
        <w:t>centrais</w:t>
      </w:r>
      <w:r w:rsidRPr="0075345E">
        <w:rPr>
          <w:sz w:val="24"/>
          <w:szCs w:val="24"/>
        </w:rPr>
        <w:t>, devido às políticas mais restritivas desde a crise capitalista da década de 1970. De acordo com Oliveira (2023), o Brasil registrou pouco menos de 6 mil solicitações de refúgio em 2013. De 2013 a 2022, foram 210.052 solicitações de venezuelanos (com fluxo crescente desde 2016), 38.884 de haitianos, 17.855 de cubanos e 11.238 de angolanos. Em relação aos migrantes que passam longo período no Brasil e solicitam residência, há crescente número de mulheres e crianças (O</w:t>
      </w:r>
      <w:r>
        <w:rPr>
          <w:sz w:val="24"/>
          <w:szCs w:val="24"/>
        </w:rPr>
        <w:t>liveira</w:t>
      </w:r>
      <w:r w:rsidRPr="0075345E">
        <w:rPr>
          <w:sz w:val="24"/>
          <w:szCs w:val="24"/>
        </w:rPr>
        <w:t>, 2023).</w:t>
      </w:r>
    </w:p>
    <w:p w14:paraId="00DCC238" w14:textId="77777777" w:rsidR="00BC6F0A" w:rsidRPr="0075345E" w:rsidRDefault="00BC6F0A" w:rsidP="00BC6F0A">
      <w:pPr>
        <w:spacing w:line="360" w:lineRule="auto"/>
        <w:ind w:firstLine="720"/>
        <w:jc w:val="both"/>
        <w:rPr>
          <w:sz w:val="24"/>
          <w:szCs w:val="24"/>
        </w:rPr>
      </w:pPr>
      <w:r w:rsidRPr="00BF20EA">
        <w:rPr>
          <w:sz w:val="24"/>
          <w:szCs w:val="24"/>
        </w:rPr>
        <w:t>Em 2014, a partir de normativa interna (Ofício Circular Conjunto nº 2/2014 SENARC e SNAS/MDS</w:t>
      </w:r>
      <w:r>
        <w:rPr>
          <w:sz w:val="24"/>
          <w:szCs w:val="24"/>
        </w:rPr>
        <w:t xml:space="preserve"> </w:t>
      </w:r>
      <w:r w:rsidRPr="00BF20EA">
        <w:rPr>
          <w:sz w:val="24"/>
          <w:szCs w:val="24"/>
        </w:rPr>
        <w:t>-</w:t>
      </w:r>
      <w:r>
        <w:rPr>
          <w:sz w:val="24"/>
          <w:szCs w:val="24"/>
        </w:rPr>
        <w:t xml:space="preserve"> </w:t>
      </w:r>
      <w:r w:rsidRPr="00BF20EA">
        <w:rPr>
          <w:sz w:val="24"/>
          <w:szCs w:val="24"/>
        </w:rPr>
        <w:t>11 de fevereiro de 2014), o MDS esclareceu aos entes federativos que migrantes poderiam ser cadastrados no</w:t>
      </w:r>
      <w:r w:rsidRPr="00F761F4">
        <w:rPr>
          <w:sz w:val="24"/>
          <w:szCs w:val="24"/>
        </w:rPr>
        <w:t xml:space="preserve"> Cadastro Único para Programas Sociais</w:t>
      </w:r>
      <w:r w:rsidRPr="00BF20EA">
        <w:rPr>
          <w:sz w:val="24"/>
          <w:szCs w:val="24"/>
        </w:rPr>
        <w:t xml:space="preserve"> </w:t>
      </w:r>
      <w:r>
        <w:rPr>
          <w:sz w:val="24"/>
          <w:szCs w:val="24"/>
        </w:rPr>
        <w:t>(</w:t>
      </w:r>
      <w:r w:rsidRPr="00BF20EA">
        <w:rPr>
          <w:sz w:val="24"/>
          <w:szCs w:val="24"/>
        </w:rPr>
        <w:t>CadÚnico</w:t>
      </w:r>
      <w:r>
        <w:rPr>
          <w:sz w:val="24"/>
          <w:szCs w:val="24"/>
        </w:rPr>
        <w:t>)</w:t>
      </w:r>
      <w:r w:rsidRPr="00BF20EA">
        <w:rPr>
          <w:sz w:val="24"/>
          <w:szCs w:val="24"/>
        </w:rPr>
        <w:t xml:space="preserve"> e serem beneficiados pelo </w:t>
      </w:r>
      <w:r>
        <w:rPr>
          <w:sz w:val="24"/>
          <w:szCs w:val="24"/>
        </w:rPr>
        <w:t>Programa Bolsa Família (</w:t>
      </w:r>
      <w:r w:rsidRPr="00BF20EA">
        <w:rPr>
          <w:sz w:val="24"/>
          <w:szCs w:val="24"/>
        </w:rPr>
        <w:t>PBF</w:t>
      </w:r>
      <w:r>
        <w:rPr>
          <w:sz w:val="24"/>
          <w:szCs w:val="24"/>
        </w:rPr>
        <w:t>)</w:t>
      </w:r>
      <w:r w:rsidRPr="00BF20EA">
        <w:rPr>
          <w:sz w:val="24"/>
          <w:szCs w:val="24"/>
        </w:rPr>
        <w:t>, desde que apresentassem documentação e estivessem nos critérios de elegibilidade.</w:t>
      </w:r>
      <w:r>
        <w:rPr>
          <w:sz w:val="24"/>
          <w:szCs w:val="24"/>
        </w:rPr>
        <w:t xml:space="preserve"> </w:t>
      </w:r>
      <w:r w:rsidRPr="00BF20EA">
        <w:rPr>
          <w:sz w:val="24"/>
          <w:szCs w:val="24"/>
        </w:rPr>
        <w:t>Em relação ao BPC, havia o entendimento do Instituto Nacional de Seguro Social (INSS) que este não deveria ser pago aos migrantes, mas a partir de 2017, houve decisão do Supremo Tribunal Federal (STF) pelo direito aos migrantes a acessarem esse benefício, se cumpridos os critérios de elegibilidade vigentes (Z</w:t>
      </w:r>
      <w:r>
        <w:rPr>
          <w:sz w:val="24"/>
          <w:szCs w:val="24"/>
        </w:rPr>
        <w:t>ortea</w:t>
      </w:r>
      <w:r w:rsidRPr="00BF20EA">
        <w:rPr>
          <w:sz w:val="24"/>
          <w:szCs w:val="24"/>
        </w:rPr>
        <w:t>, 2017).</w:t>
      </w:r>
      <w:r>
        <w:rPr>
          <w:sz w:val="24"/>
          <w:szCs w:val="24"/>
        </w:rPr>
        <w:t xml:space="preserve"> Por estas duas experiências com benefícios sociais, percebe-se uma dificuldade nas estruturas do Estado em acolher as demandas da população migrante. </w:t>
      </w:r>
      <w:r w:rsidRPr="0075345E">
        <w:rPr>
          <w:sz w:val="24"/>
          <w:szCs w:val="24"/>
        </w:rPr>
        <w:t>São números crescentes de venezuelanos, haitianos, bolivianos e paraguaios no CadÚnico (série histórica entre 2012 e 2022) (N</w:t>
      </w:r>
      <w:r>
        <w:rPr>
          <w:sz w:val="24"/>
          <w:szCs w:val="24"/>
        </w:rPr>
        <w:t xml:space="preserve">oronha </w:t>
      </w:r>
      <w:r w:rsidRPr="0075345E">
        <w:rPr>
          <w:sz w:val="24"/>
          <w:szCs w:val="24"/>
        </w:rPr>
        <w:t>e V</w:t>
      </w:r>
      <w:r>
        <w:rPr>
          <w:sz w:val="24"/>
          <w:szCs w:val="24"/>
        </w:rPr>
        <w:t>ilela</w:t>
      </w:r>
      <w:r w:rsidRPr="0075345E">
        <w:rPr>
          <w:sz w:val="24"/>
          <w:szCs w:val="24"/>
        </w:rPr>
        <w:t>, 2023)</w:t>
      </w:r>
      <w:r>
        <w:rPr>
          <w:sz w:val="24"/>
          <w:szCs w:val="24"/>
        </w:rPr>
        <w:t>.</w:t>
      </w:r>
    </w:p>
    <w:p w14:paraId="3013903F" w14:textId="77777777" w:rsidR="00BC6F0A" w:rsidRDefault="00BC6F0A" w:rsidP="00BC6F0A">
      <w:pPr>
        <w:spacing w:line="360" w:lineRule="auto"/>
        <w:ind w:firstLine="720"/>
        <w:jc w:val="both"/>
        <w:rPr>
          <w:sz w:val="24"/>
          <w:szCs w:val="24"/>
        </w:rPr>
      </w:pPr>
      <w:r w:rsidRPr="0075345E">
        <w:rPr>
          <w:sz w:val="24"/>
          <w:szCs w:val="24"/>
        </w:rPr>
        <w:t>A política de assistência social no Brasil, desde 2005, tem instituído um sistema de gestão pública unificado entre os três níveis da federação, denominado Sistema Único de Assistência Social (SUAS). Seus serviços e benefícios estão ofertados em praticamente todos os municípios brasileiros, o que faz das unidades de referência desta política importantes equipamentos públicos no atendimento da população. Os migrantes têm sido incorporados em documentos e orientações técnicas da assistência social, acompanhando a legislação para migração e para refúgio do país (Lei 13.445, de 2017 e Lei 9.474, de 1997, respectivamente).</w:t>
      </w:r>
    </w:p>
    <w:p w14:paraId="799199AD" w14:textId="77777777" w:rsidR="00BC6F0A" w:rsidRDefault="00BC6F0A" w:rsidP="00BC6F0A">
      <w:pPr>
        <w:spacing w:line="360" w:lineRule="auto"/>
        <w:ind w:firstLine="720"/>
        <w:jc w:val="both"/>
        <w:rPr>
          <w:sz w:val="24"/>
          <w:szCs w:val="24"/>
        </w:rPr>
      </w:pPr>
      <w:r w:rsidRPr="0075345E">
        <w:rPr>
          <w:sz w:val="24"/>
          <w:szCs w:val="24"/>
        </w:rPr>
        <w:t xml:space="preserve">Conforme levantamento de Paiva (2022), no primeiro plano decenal apresentado em 2007, chamado SUAS Plano 10, o governo federal incluiu como diretriz a articulação internacional para formulação de ações integradas em áreas de fronteiras. O documento incluiu também a condição de migração para a referência dos riscos, das inseguranças e das vulnerabilidades próprias para a cobertura da assistência social e que deveriam ser matéria dos níveis de proteção afiançados pelo SUAS (proteção básica e especial) para implementação dos serviços. </w:t>
      </w:r>
    </w:p>
    <w:p w14:paraId="61C1708D" w14:textId="77777777" w:rsidR="00BC6F0A" w:rsidRPr="0075345E" w:rsidRDefault="00BC6F0A" w:rsidP="00BC6F0A">
      <w:pPr>
        <w:spacing w:line="360" w:lineRule="auto"/>
        <w:ind w:firstLine="720"/>
        <w:jc w:val="both"/>
        <w:rPr>
          <w:sz w:val="24"/>
          <w:szCs w:val="24"/>
        </w:rPr>
      </w:pPr>
      <w:r w:rsidRPr="0075345E">
        <w:rPr>
          <w:sz w:val="24"/>
          <w:szCs w:val="24"/>
        </w:rPr>
        <w:t xml:space="preserve">Na esteira das regulações dos serviços de assistência social, a Tipificação dos Serviços Socioassistenciais, </w:t>
      </w:r>
      <w:bookmarkStart w:id="1" w:name="_Hlk156836011"/>
      <w:r w:rsidRPr="0075345E">
        <w:rPr>
          <w:sz w:val="24"/>
          <w:szCs w:val="24"/>
        </w:rPr>
        <w:t>Resolução do Conselho Nacional de Assistência Social nº 109, de 11 de novembro de 2009</w:t>
      </w:r>
      <w:bookmarkEnd w:id="1"/>
      <w:r w:rsidRPr="0075345E">
        <w:rPr>
          <w:sz w:val="24"/>
          <w:szCs w:val="24"/>
        </w:rPr>
        <w:t xml:space="preserve">, não incluiu a temática nas ações de proteção social básica, apesar de compreendermos que os migrantes têm acesso em todos os serviços, desde que atendam aos critérios de elegibilidade estabelecidos. A situação dos migrantes aparece na normativa quando se trata dos serviços de acolhimento institucional para adultos e famílias. No entanto, a Tipificação não avança para o levantamento de ações específicas destinadas para estes segmentos e suas diversidades – como é o caso das crianças e adolescentes separadas ou desacompanhadas de familiares/responsáveis, incluindo-os nas mesmas requisições ao atendimento da população em situação de rua. </w:t>
      </w:r>
    </w:p>
    <w:p w14:paraId="5507CCA1" w14:textId="77777777" w:rsidR="00BC6F0A" w:rsidRDefault="00BC6F0A" w:rsidP="00BC6F0A">
      <w:pPr>
        <w:spacing w:line="360" w:lineRule="auto"/>
        <w:ind w:firstLine="720"/>
        <w:jc w:val="both"/>
        <w:rPr>
          <w:sz w:val="24"/>
          <w:szCs w:val="24"/>
        </w:rPr>
      </w:pPr>
      <w:r w:rsidRPr="0075345E">
        <w:rPr>
          <w:sz w:val="24"/>
          <w:szCs w:val="24"/>
        </w:rPr>
        <w:t>No levantamento de Paiva (2022), no segundo Plano Decenal (2016-2026), a situação dos migrantes está mais visível. Nas Diretrizes 1 e 5, o documento considera as diversidades e heterogeneidade dos indivíduos e dos territórios como prioridade para organização dos serviços e trata especificamente da articulação</w:t>
      </w:r>
      <w:r>
        <w:rPr>
          <w:sz w:val="24"/>
          <w:szCs w:val="24"/>
        </w:rPr>
        <w:t>/intersecção</w:t>
      </w:r>
      <w:r w:rsidRPr="0075345E">
        <w:rPr>
          <w:sz w:val="24"/>
          <w:szCs w:val="24"/>
        </w:rPr>
        <w:t xml:space="preserve"> da assistência social com a política de direitos humanos da população migrante e refugiada, ao apresentar a integralidade da proteção assistencial. </w:t>
      </w:r>
    </w:p>
    <w:p w14:paraId="27421C8C" w14:textId="77777777" w:rsidR="00BC6F0A" w:rsidRPr="004A735C" w:rsidRDefault="00BC6F0A" w:rsidP="00BC6F0A">
      <w:pPr>
        <w:spacing w:line="360" w:lineRule="auto"/>
        <w:ind w:firstLine="720"/>
        <w:jc w:val="both"/>
        <w:rPr>
          <w:sz w:val="24"/>
          <w:szCs w:val="24"/>
        </w:rPr>
      </w:pPr>
      <w:r>
        <w:rPr>
          <w:sz w:val="24"/>
          <w:szCs w:val="24"/>
        </w:rPr>
        <w:t xml:space="preserve">Este foi um período de mudanças no cenário da imigração para o Brasil, quando </w:t>
      </w:r>
      <w:r w:rsidRPr="004A735C">
        <w:rPr>
          <w:sz w:val="24"/>
          <w:szCs w:val="24"/>
        </w:rPr>
        <w:t>a experiência da chegada dos haitianos em 2010 e dos venezuelanos em 2015,</w:t>
      </w:r>
      <w:r>
        <w:rPr>
          <w:sz w:val="24"/>
          <w:szCs w:val="24"/>
        </w:rPr>
        <w:t xml:space="preserve"> tensionaram o sistema protetivo dos abrigos, até então existente. A</w:t>
      </w:r>
      <w:r w:rsidRPr="004A735C">
        <w:rPr>
          <w:sz w:val="24"/>
          <w:szCs w:val="24"/>
        </w:rPr>
        <w:t xml:space="preserve"> Secretaria Nacional de Assistência Social (SNAS) do MDS lançou um documento intitulado: O papel da assistência social no atendimento aos migrantes (B</w:t>
      </w:r>
      <w:r>
        <w:rPr>
          <w:sz w:val="24"/>
          <w:szCs w:val="24"/>
        </w:rPr>
        <w:t>rasil</w:t>
      </w:r>
      <w:r w:rsidRPr="004A735C">
        <w:rPr>
          <w:sz w:val="24"/>
          <w:szCs w:val="24"/>
        </w:rPr>
        <w:t>, 2016), fruto do acúmulo de debates no período de 2015 a 2016 realizados por uma Câmara Técnica dos Migrantes, instituída no âmbito da Comissão Intergestores Tripartite (CIT) e das ações desenvolvidas para SNAS sobre o tema.</w:t>
      </w:r>
    </w:p>
    <w:p w14:paraId="2E4DFB74" w14:textId="77777777" w:rsidR="00BC6F0A" w:rsidRPr="004A735C" w:rsidRDefault="00BC6F0A" w:rsidP="00BC6F0A">
      <w:pPr>
        <w:spacing w:line="360" w:lineRule="auto"/>
        <w:ind w:firstLine="720"/>
        <w:jc w:val="both"/>
        <w:rPr>
          <w:sz w:val="24"/>
          <w:szCs w:val="24"/>
        </w:rPr>
      </w:pPr>
      <w:r w:rsidRPr="004A735C">
        <w:rPr>
          <w:sz w:val="24"/>
          <w:szCs w:val="24"/>
        </w:rPr>
        <w:t>O documento recupera as ações realizadas e</w:t>
      </w:r>
      <w:r>
        <w:rPr>
          <w:sz w:val="24"/>
          <w:szCs w:val="24"/>
        </w:rPr>
        <w:t>ntre</w:t>
      </w:r>
      <w:r w:rsidRPr="004A735C">
        <w:rPr>
          <w:sz w:val="24"/>
          <w:szCs w:val="24"/>
        </w:rPr>
        <w:t xml:space="preserve"> 2012 e 2013, quando o MDS repassou recursos para estruturação de abrigos provisórios e alimentação dos migrantes haitianos nos estados fronteiriços, Acre e Amazonas. Em 2014, o cofinanciamento do governo federal foi expandido para os municípios compreendidos nas rotas do fluxo migratório haitiano, para atendimento em abrigos, já que as cidades fronteiriças do Norte eram apenas lugares de passagem. O que o documento não conta, porém, é que no início da chegada dos imigrantes, a ação governamental foi demorada e sofreu inúmeras críticas</w:t>
      </w:r>
      <w:r>
        <w:rPr>
          <w:sz w:val="24"/>
          <w:szCs w:val="24"/>
        </w:rPr>
        <w:t xml:space="preserve"> de entidades e de denúncias em jornais</w:t>
      </w:r>
      <w:r w:rsidRPr="004A735C">
        <w:rPr>
          <w:sz w:val="24"/>
          <w:szCs w:val="24"/>
        </w:rPr>
        <w:t xml:space="preserve"> </w:t>
      </w:r>
      <w:r>
        <w:rPr>
          <w:sz w:val="24"/>
          <w:szCs w:val="24"/>
        </w:rPr>
        <w:t>devido a</w:t>
      </w:r>
      <w:r w:rsidRPr="004A735C">
        <w:rPr>
          <w:sz w:val="24"/>
          <w:szCs w:val="24"/>
        </w:rPr>
        <w:t xml:space="preserve">o despreparo da acolhida, marcada pela precariedade e pelo improviso. </w:t>
      </w:r>
    </w:p>
    <w:p w14:paraId="00B46DC2" w14:textId="77777777" w:rsidR="00BC6F0A" w:rsidRPr="004A735C" w:rsidRDefault="00BC6F0A" w:rsidP="00BC6F0A">
      <w:pPr>
        <w:spacing w:line="360" w:lineRule="auto"/>
        <w:ind w:firstLine="720"/>
        <w:jc w:val="both"/>
        <w:rPr>
          <w:sz w:val="24"/>
          <w:szCs w:val="24"/>
        </w:rPr>
      </w:pPr>
      <w:r>
        <w:rPr>
          <w:sz w:val="24"/>
          <w:szCs w:val="24"/>
        </w:rPr>
        <w:t>A</w:t>
      </w:r>
      <w:r w:rsidRPr="004A735C">
        <w:rPr>
          <w:sz w:val="24"/>
          <w:szCs w:val="24"/>
        </w:rPr>
        <w:t>pesar da experiência com os haitianos, o governo brasileiro através do MDS não elaborou uma política de emergência para acolhimento nas situações de grandes fluxos migratórios, recaindo para as entidades da sociedade civil as ações emergenciais, o que voltamos a verificar quando os venezuelanos iniciaram a travessia da fronteira terrestre em Roraima a partir de 2015.</w:t>
      </w:r>
    </w:p>
    <w:p w14:paraId="24E34C13" w14:textId="77777777" w:rsidR="00BC6F0A" w:rsidRDefault="00BC6F0A" w:rsidP="00BC6F0A">
      <w:pPr>
        <w:spacing w:line="360" w:lineRule="auto"/>
        <w:ind w:firstLine="720"/>
        <w:jc w:val="both"/>
        <w:rPr>
          <w:sz w:val="24"/>
          <w:szCs w:val="24"/>
        </w:rPr>
      </w:pPr>
      <w:r w:rsidRPr="004A735C">
        <w:rPr>
          <w:sz w:val="24"/>
          <w:szCs w:val="24"/>
        </w:rPr>
        <w:t>Em 2018, o grande fluxo de venezuelanos na fronteira norte do país levou o governo brasileiro a adotar algumas medidas de atendimento à população migrante, porém os abrigos previstos na legislação e nas normativas da política de assistência social ficaram sob a responsabilidade das Forças Armadas, cabendo ao MDS a mera função de apoio – principalmente voltado para ações de interiorização, com forte presença dos organismos internacionais e de organizações sociais na implementação das ações</w:t>
      </w:r>
      <w:r>
        <w:rPr>
          <w:sz w:val="24"/>
          <w:szCs w:val="24"/>
        </w:rPr>
        <w:t xml:space="preserve"> (Paiva e Gonçalves, 2021)</w:t>
      </w:r>
      <w:r w:rsidRPr="004A735C">
        <w:rPr>
          <w:sz w:val="24"/>
          <w:szCs w:val="24"/>
        </w:rPr>
        <w:t>.</w:t>
      </w:r>
      <w:r>
        <w:rPr>
          <w:sz w:val="24"/>
          <w:szCs w:val="24"/>
        </w:rPr>
        <w:t xml:space="preserve"> </w:t>
      </w:r>
    </w:p>
    <w:p w14:paraId="3EEA28E7" w14:textId="77777777" w:rsidR="00BC6F0A" w:rsidRDefault="00BC6F0A" w:rsidP="00BC6F0A">
      <w:pPr>
        <w:spacing w:line="360" w:lineRule="auto"/>
        <w:ind w:firstLine="720"/>
        <w:jc w:val="both"/>
        <w:rPr>
          <w:sz w:val="24"/>
          <w:szCs w:val="24"/>
        </w:rPr>
      </w:pPr>
      <w:r>
        <w:rPr>
          <w:sz w:val="24"/>
          <w:szCs w:val="24"/>
        </w:rPr>
        <w:t>Atualmente, a Câmara Técnica da CIT sobre migração vem desenvolvendo alguns trabalhos e o MDS tem destinado recursos para algumas cidades com grande fluxo de recebimento de migrantes venezuelanos para apoio das ações – o que está sob investigação na pesquisa atual.</w:t>
      </w:r>
    </w:p>
    <w:p w14:paraId="38300D82" w14:textId="77777777" w:rsidR="00BC6F0A" w:rsidRDefault="00BC6F0A" w:rsidP="00BC6F0A">
      <w:pPr>
        <w:spacing w:line="360" w:lineRule="auto"/>
        <w:ind w:firstLine="720"/>
        <w:jc w:val="both"/>
        <w:rPr>
          <w:sz w:val="24"/>
          <w:szCs w:val="24"/>
        </w:rPr>
      </w:pPr>
    </w:p>
    <w:p w14:paraId="2682FF75" w14:textId="77777777" w:rsidR="00BC6F0A" w:rsidRDefault="00BC6F0A" w:rsidP="00BC6F0A">
      <w:pPr>
        <w:spacing w:line="360" w:lineRule="auto"/>
        <w:jc w:val="both"/>
        <w:rPr>
          <w:b/>
          <w:sz w:val="24"/>
          <w:szCs w:val="24"/>
        </w:rPr>
      </w:pPr>
      <w:r>
        <w:rPr>
          <w:b/>
          <w:sz w:val="24"/>
          <w:szCs w:val="24"/>
        </w:rPr>
        <w:t>3</w:t>
      </w:r>
      <w:r>
        <w:rPr>
          <w:b/>
          <w:sz w:val="24"/>
          <w:szCs w:val="24"/>
        </w:rPr>
        <w:tab/>
        <w:t>CONCLUSÃO</w:t>
      </w:r>
    </w:p>
    <w:p w14:paraId="0A8EED12" w14:textId="77777777" w:rsidR="00BC6F0A" w:rsidRDefault="00BC6F0A" w:rsidP="00BC6F0A">
      <w:pPr>
        <w:spacing w:line="360" w:lineRule="auto"/>
        <w:jc w:val="both"/>
        <w:rPr>
          <w:sz w:val="24"/>
          <w:szCs w:val="24"/>
        </w:rPr>
      </w:pPr>
    </w:p>
    <w:p w14:paraId="28297C8B" w14:textId="77777777" w:rsidR="00BC6F0A" w:rsidRDefault="00BC6F0A" w:rsidP="00BC6F0A">
      <w:pPr>
        <w:spacing w:line="360" w:lineRule="auto"/>
        <w:ind w:firstLine="709"/>
        <w:jc w:val="both"/>
        <w:rPr>
          <w:sz w:val="24"/>
          <w:szCs w:val="24"/>
        </w:rPr>
      </w:pPr>
      <w:r>
        <w:rPr>
          <w:sz w:val="24"/>
          <w:szCs w:val="24"/>
        </w:rPr>
        <w:t xml:space="preserve">A migração contemporânea tem sido estudada por muitas áreas do conhecimento. O Serviço Social vem desenvolvendo pesquisas demonstrando as fragilidades da proteção social que afeta os cidadãos nacionais e que impõe maiores precariedades aos migrantes, por estarem em maiores situações de vulnerabilidades em um país receptor, onde precisam lidar com o desconhecimento da língua, das culturas, dos direitos sociais e dos sistemas de proteção, como o de saúde, educação e assistência social. </w:t>
      </w:r>
    </w:p>
    <w:p w14:paraId="5A9BB264" w14:textId="77777777" w:rsidR="00BC6F0A" w:rsidRDefault="00BC6F0A" w:rsidP="00BC6F0A">
      <w:pPr>
        <w:spacing w:line="360" w:lineRule="auto"/>
        <w:ind w:firstLine="709"/>
        <w:jc w:val="both"/>
        <w:rPr>
          <w:sz w:val="24"/>
          <w:szCs w:val="24"/>
        </w:rPr>
      </w:pPr>
      <w:r>
        <w:rPr>
          <w:sz w:val="24"/>
          <w:szCs w:val="24"/>
        </w:rPr>
        <w:t xml:space="preserve">Este ensaio é resultado das incursões de uma pesquisa maior, que tem como objetivo analisar a inserção dos migrantes nos serviços e benefícios do Sistema Único de Assistência Social no estado do Rio de Janeiro. Porém, partimos dos estudos da crítica da economia política para compreender as migrações como parte das formas de circulação da força de trabalho global e das determinações do capitalismo mundializado, o que implica em mediações para analisar a governança global migratória no plano internacional e nacional, e como os sistemas de proteção, como o SUAS, em seus processos contraditórios, estão operando no atendimento desta demanda, que envolve não só as necessidades e reivindicações desta população, mas que é permeada pelos interesses dos países centrais. </w:t>
      </w:r>
    </w:p>
    <w:p w14:paraId="221794A0" w14:textId="77777777" w:rsidR="00BC6F0A" w:rsidRDefault="00BC6F0A" w:rsidP="00BC6F0A">
      <w:pPr>
        <w:spacing w:line="360" w:lineRule="auto"/>
        <w:ind w:firstLine="709"/>
        <w:jc w:val="both"/>
        <w:rPr>
          <w:sz w:val="24"/>
          <w:szCs w:val="24"/>
        </w:rPr>
      </w:pPr>
      <w:r>
        <w:rPr>
          <w:sz w:val="24"/>
          <w:szCs w:val="24"/>
        </w:rPr>
        <w:t>O principal órgão internacional que cuida do tema da migração internacional é a OIM, que incide junto ao governo na elaboração de documentos para as diretrizes dos atendimentos, faz parcerias para projetos de empreendedorismo com os migrantes e capacita profissionais, tanto da rede governamental quanto da sociedade, para atendimento das demandas dos migrantes. Parte da chamada governança migratória, esta e outras instituições possuem influência nas conduções governamentais para o tema das migrações, que precisam ser mais bem analisadas.</w:t>
      </w:r>
    </w:p>
    <w:p w14:paraId="7DAD7FFC" w14:textId="77777777" w:rsidR="00BC6F0A" w:rsidRDefault="00BC6F0A" w:rsidP="00BC6F0A">
      <w:pPr>
        <w:spacing w:line="360" w:lineRule="auto"/>
        <w:ind w:firstLine="709"/>
        <w:jc w:val="both"/>
        <w:rPr>
          <w:sz w:val="24"/>
          <w:szCs w:val="24"/>
        </w:rPr>
      </w:pPr>
      <w:r>
        <w:rPr>
          <w:sz w:val="24"/>
          <w:szCs w:val="24"/>
        </w:rPr>
        <w:t>No caso da assistência social, houve inicialmente uma dificuldade de inclusão das demandas dos imigrantes nos benefícios sociais, já superada pelas legislações, mas ainda há pouco investimento em serviços e na qualificação dos profissionais para compreensão de que esta é uma demanda assistencial no campo dos direitos humanos e sociais.</w:t>
      </w:r>
    </w:p>
    <w:p w14:paraId="0413D9CA" w14:textId="77777777" w:rsidR="00BC6F0A" w:rsidRDefault="00BC6F0A" w:rsidP="00BC6F0A">
      <w:pPr>
        <w:spacing w:line="360" w:lineRule="auto"/>
        <w:jc w:val="center"/>
        <w:rPr>
          <w:b/>
          <w:sz w:val="24"/>
          <w:szCs w:val="24"/>
        </w:rPr>
      </w:pPr>
    </w:p>
    <w:p w14:paraId="0896DBF3" w14:textId="77777777" w:rsidR="00BC6F0A" w:rsidRDefault="00BC6F0A" w:rsidP="00BC6F0A">
      <w:pPr>
        <w:spacing w:line="360" w:lineRule="auto"/>
        <w:ind w:firstLine="720"/>
        <w:rPr>
          <w:b/>
          <w:sz w:val="24"/>
          <w:szCs w:val="24"/>
        </w:rPr>
      </w:pPr>
      <w:r>
        <w:rPr>
          <w:b/>
          <w:sz w:val="24"/>
          <w:szCs w:val="24"/>
        </w:rPr>
        <w:t>REFERÊNCIAS</w:t>
      </w:r>
    </w:p>
    <w:p w14:paraId="1E80AA48" w14:textId="77777777" w:rsidR="00BC6F0A" w:rsidRPr="00CB33DD" w:rsidRDefault="00BC6F0A" w:rsidP="00BC6F0A">
      <w:pPr>
        <w:spacing w:line="360" w:lineRule="auto"/>
        <w:ind w:firstLine="720"/>
        <w:rPr>
          <w:bCs/>
          <w:sz w:val="24"/>
          <w:szCs w:val="24"/>
        </w:rPr>
      </w:pPr>
      <w:r>
        <w:rPr>
          <w:b/>
          <w:sz w:val="24"/>
          <w:szCs w:val="24"/>
        </w:rPr>
        <w:t xml:space="preserve"> </w:t>
      </w:r>
    </w:p>
    <w:p w14:paraId="49115E0D" w14:textId="77777777" w:rsidR="00BC6F0A" w:rsidRDefault="00BC6F0A" w:rsidP="00BC6F0A">
      <w:pPr>
        <w:spacing w:line="240" w:lineRule="auto"/>
        <w:jc w:val="both"/>
        <w:rPr>
          <w:sz w:val="24"/>
          <w:szCs w:val="24"/>
        </w:rPr>
      </w:pPr>
      <w:r w:rsidRPr="00B87021">
        <w:rPr>
          <w:sz w:val="24"/>
          <w:szCs w:val="24"/>
        </w:rPr>
        <w:t xml:space="preserve">BRASIL. Lei nº 9.474, de 22 de julho de 1997. Define mecanismos para a implementação do Estatuto dos Refugiados de 1951, e determina outras providências. Brasília, DF: Presidência da República, 1997. Disponível em: </w:t>
      </w:r>
      <w:hyperlink r:id="rId11" w:history="1">
        <w:r w:rsidRPr="00B87021">
          <w:rPr>
            <w:rStyle w:val="Hyperlink"/>
            <w:sz w:val="24"/>
            <w:szCs w:val="24"/>
          </w:rPr>
          <w:t>http://www.planalto.gov.br/ccivil_03/leis/L9474.htm</w:t>
        </w:r>
      </w:hyperlink>
      <w:r w:rsidRPr="00B87021">
        <w:rPr>
          <w:sz w:val="24"/>
          <w:szCs w:val="24"/>
        </w:rPr>
        <w:t xml:space="preserve">. Acesso em: 21 mar. 2022. </w:t>
      </w:r>
    </w:p>
    <w:p w14:paraId="3A520705" w14:textId="77777777" w:rsidR="00BC6F0A" w:rsidRPr="00B87021" w:rsidRDefault="00BC6F0A" w:rsidP="00BC6F0A">
      <w:pPr>
        <w:spacing w:line="240" w:lineRule="auto"/>
        <w:jc w:val="both"/>
        <w:rPr>
          <w:sz w:val="24"/>
          <w:szCs w:val="24"/>
        </w:rPr>
      </w:pPr>
    </w:p>
    <w:p w14:paraId="77E40CAD" w14:textId="77777777" w:rsidR="00BC6F0A" w:rsidRDefault="00BC6F0A" w:rsidP="00BC6F0A">
      <w:pPr>
        <w:spacing w:line="240" w:lineRule="auto"/>
        <w:jc w:val="both"/>
        <w:rPr>
          <w:sz w:val="24"/>
          <w:szCs w:val="24"/>
        </w:rPr>
      </w:pPr>
      <w:r w:rsidRPr="00B87021">
        <w:rPr>
          <w:sz w:val="24"/>
          <w:szCs w:val="24"/>
        </w:rPr>
        <w:t xml:space="preserve">BRASIL. Lei nº 13.445, de 24 de maio de 2017. Institui a Lei de Migração. Brasília, DF: Presidência da República, 2017. Disponível em: </w:t>
      </w:r>
      <w:hyperlink r:id="rId12" w:history="1">
        <w:r w:rsidRPr="00B87021">
          <w:rPr>
            <w:rStyle w:val="Hyperlink"/>
            <w:sz w:val="24"/>
            <w:szCs w:val="24"/>
          </w:rPr>
          <w:t>http://www.planalto.gov.br/ccivil_03/_ato2015-2018/2017/lei/l13445.htm</w:t>
        </w:r>
      </w:hyperlink>
      <w:r w:rsidRPr="00B87021">
        <w:rPr>
          <w:sz w:val="24"/>
          <w:szCs w:val="24"/>
        </w:rPr>
        <w:t>. Acesso em: 01 mar. 2022.</w:t>
      </w:r>
    </w:p>
    <w:p w14:paraId="02C73C17" w14:textId="77777777" w:rsidR="00BC6F0A" w:rsidRPr="00B87021" w:rsidRDefault="00BC6F0A" w:rsidP="00BC6F0A">
      <w:pPr>
        <w:spacing w:line="240" w:lineRule="auto"/>
        <w:jc w:val="both"/>
        <w:rPr>
          <w:sz w:val="24"/>
          <w:szCs w:val="24"/>
        </w:rPr>
      </w:pPr>
    </w:p>
    <w:p w14:paraId="3058FFEB" w14:textId="77777777" w:rsidR="00BC6F0A" w:rsidRPr="00400202" w:rsidRDefault="00BC6F0A" w:rsidP="00BC6F0A">
      <w:pPr>
        <w:spacing w:line="240" w:lineRule="auto"/>
        <w:jc w:val="both"/>
        <w:rPr>
          <w:sz w:val="24"/>
          <w:szCs w:val="24"/>
        </w:rPr>
      </w:pPr>
      <w:bookmarkStart w:id="2" w:name="_Hlk157760795"/>
      <w:r w:rsidRPr="00400202">
        <w:rPr>
          <w:sz w:val="24"/>
          <w:szCs w:val="24"/>
        </w:rPr>
        <w:t xml:space="preserve">BRASIL. Ministério do Desenvolvimento Social e Agrário. </w:t>
      </w:r>
      <w:r w:rsidRPr="00400202">
        <w:rPr>
          <w:b/>
          <w:sz w:val="24"/>
          <w:szCs w:val="24"/>
        </w:rPr>
        <w:t>O papel da assistência social no atendimento aos migrantes</w:t>
      </w:r>
      <w:r w:rsidRPr="00400202">
        <w:rPr>
          <w:sz w:val="24"/>
          <w:szCs w:val="24"/>
        </w:rPr>
        <w:t>. Brasília, DF: MDSA, 2016.</w:t>
      </w:r>
    </w:p>
    <w:p w14:paraId="615EB1BD" w14:textId="77777777" w:rsidR="00BC6F0A" w:rsidRDefault="00BC6F0A" w:rsidP="00BC6F0A">
      <w:pPr>
        <w:spacing w:line="240" w:lineRule="auto"/>
        <w:jc w:val="both"/>
        <w:rPr>
          <w:sz w:val="24"/>
          <w:szCs w:val="24"/>
        </w:rPr>
      </w:pPr>
    </w:p>
    <w:p w14:paraId="08D58890" w14:textId="77777777" w:rsidR="00BC6F0A" w:rsidRPr="00B87021" w:rsidRDefault="00BC6F0A" w:rsidP="00BC6F0A">
      <w:pPr>
        <w:spacing w:line="240" w:lineRule="auto"/>
        <w:jc w:val="both"/>
        <w:rPr>
          <w:sz w:val="24"/>
          <w:szCs w:val="24"/>
        </w:rPr>
      </w:pPr>
      <w:r w:rsidRPr="00B87021">
        <w:rPr>
          <w:sz w:val="24"/>
          <w:szCs w:val="24"/>
        </w:rPr>
        <w:t xml:space="preserve">CAVALCANTI, L; OLIVEIRA, T.; SILVA, S. L. </w:t>
      </w:r>
      <w:r w:rsidRPr="00B87021">
        <w:rPr>
          <w:b/>
          <w:bCs/>
          <w:sz w:val="24"/>
          <w:szCs w:val="24"/>
        </w:rPr>
        <w:t>Relatório Anual OBMigra 2023 - OBMigra 10 anos</w:t>
      </w:r>
      <w:r w:rsidRPr="00B87021">
        <w:rPr>
          <w:sz w:val="24"/>
          <w:szCs w:val="24"/>
        </w:rPr>
        <w:t>: Pesquisa, Dados e Contribuições para Políticas.Série Migrações. Observatório das Migrações Internacionais; Ministério da Justiça e Segurança Pública/ Conselho Nacional de Imigração e Coordenação Geral de Imigração Laboral. Brasília, DF: OBMigra, 2023.</w:t>
      </w:r>
    </w:p>
    <w:p w14:paraId="02E4BB2E" w14:textId="77777777" w:rsidR="00BC6F0A" w:rsidRDefault="00BC6F0A" w:rsidP="00BC6F0A">
      <w:pPr>
        <w:spacing w:line="240" w:lineRule="auto"/>
        <w:jc w:val="both"/>
        <w:rPr>
          <w:sz w:val="24"/>
          <w:szCs w:val="24"/>
        </w:rPr>
      </w:pPr>
    </w:p>
    <w:p w14:paraId="1BED9666" w14:textId="77777777" w:rsidR="00BC6F0A" w:rsidRPr="00B87021" w:rsidRDefault="00BC6F0A" w:rsidP="00BC6F0A">
      <w:pPr>
        <w:spacing w:line="240" w:lineRule="auto"/>
        <w:jc w:val="both"/>
        <w:rPr>
          <w:sz w:val="24"/>
          <w:szCs w:val="24"/>
        </w:rPr>
      </w:pPr>
      <w:r w:rsidRPr="00B87021">
        <w:rPr>
          <w:sz w:val="24"/>
          <w:szCs w:val="24"/>
        </w:rPr>
        <w:t xml:space="preserve">CNAS. Resolução do Conselho Nacional de Assistência Social nº 109, de 11 de novembro de 2009. Aprova a Tipificação Nacional de Serviços Socioassistenciais.  Disponível em: </w:t>
      </w:r>
      <w:hyperlink r:id="rId13" w:history="1">
        <w:r w:rsidRPr="00B87021">
          <w:rPr>
            <w:rStyle w:val="Hyperlink"/>
            <w:sz w:val="24"/>
            <w:szCs w:val="24"/>
          </w:rPr>
          <w:t>https://www.mds.gov.br/webarquivos/public/resolucao_CNAS_N109_%202009.pdf</w:t>
        </w:r>
      </w:hyperlink>
      <w:r w:rsidRPr="00B87021">
        <w:rPr>
          <w:sz w:val="24"/>
          <w:szCs w:val="24"/>
        </w:rPr>
        <w:t xml:space="preserve">. Acesso em 04/02/2024. </w:t>
      </w:r>
    </w:p>
    <w:p w14:paraId="04AF93DD" w14:textId="77777777" w:rsidR="00BC6F0A" w:rsidRDefault="00BC6F0A" w:rsidP="00BC6F0A">
      <w:pPr>
        <w:spacing w:line="240" w:lineRule="auto"/>
        <w:jc w:val="both"/>
        <w:rPr>
          <w:sz w:val="24"/>
          <w:szCs w:val="24"/>
        </w:rPr>
      </w:pPr>
    </w:p>
    <w:bookmarkEnd w:id="2"/>
    <w:p w14:paraId="5EC8305E" w14:textId="77777777" w:rsidR="00BC6F0A" w:rsidRDefault="00BC6F0A" w:rsidP="00BC6F0A">
      <w:pPr>
        <w:spacing w:line="240" w:lineRule="auto"/>
        <w:jc w:val="both"/>
        <w:rPr>
          <w:sz w:val="24"/>
          <w:szCs w:val="24"/>
        </w:rPr>
      </w:pPr>
      <w:r w:rsidRPr="00F761F4">
        <w:rPr>
          <w:sz w:val="24"/>
          <w:szCs w:val="24"/>
        </w:rPr>
        <w:t xml:space="preserve">HAIDER, Asad. </w:t>
      </w:r>
      <w:r w:rsidRPr="00F761F4">
        <w:rPr>
          <w:b/>
          <w:bCs/>
          <w:sz w:val="24"/>
          <w:szCs w:val="24"/>
        </w:rPr>
        <w:t>Armadilha da identidade:</w:t>
      </w:r>
      <w:r w:rsidRPr="00F761F4">
        <w:rPr>
          <w:sz w:val="24"/>
          <w:szCs w:val="24"/>
        </w:rPr>
        <w:t xml:space="preserve"> raça e classe nos dias de hoje. São Paulo: Veneta, 2019.</w:t>
      </w:r>
    </w:p>
    <w:p w14:paraId="40F470FF" w14:textId="77777777" w:rsidR="00BC6F0A" w:rsidRPr="00F761F4" w:rsidRDefault="00BC6F0A" w:rsidP="00BC6F0A">
      <w:pPr>
        <w:spacing w:line="240" w:lineRule="auto"/>
        <w:jc w:val="both"/>
        <w:rPr>
          <w:sz w:val="24"/>
          <w:szCs w:val="24"/>
        </w:rPr>
      </w:pPr>
    </w:p>
    <w:p w14:paraId="7C9FC139" w14:textId="77777777" w:rsidR="00BC6F0A" w:rsidRPr="0066343D" w:rsidRDefault="00BC6F0A" w:rsidP="00BC6F0A">
      <w:pPr>
        <w:spacing w:line="240" w:lineRule="auto"/>
        <w:jc w:val="both"/>
        <w:rPr>
          <w:sz w:val="24"/>
          <w:szCs w:val="24"/>
        </w:rPr>
      </w:pPr>
      <w:r w:rsidRPr="0066343D">
        <w:rPr>
          <w:sz w:val="24"/>
          <w:szCs w:val="24"/>
        </w:rPr>
        <w:t xml:space="preserve">HERZ, Monica; HOFFMAN, Andrea Ribeiro. </w:t>
      </w:r>
      <w:r w:rsidRPr="0066343D">
        <w:rPr>
          <w:b/>
          <w:bCs/>
          <w:sz w:val="24"/>
          <w:szCs w:val="24"/>
        </w:rPr>
        <w:t xml:space="preserve">Organizações Internacionais: </w:t>
      </w:r>
      <w:r w:rsidRPr="0066343D">
        <w:rPr>
          <w:sz w:val="24"/>
          <w:szCs w:val="24"/>
        </w:rPr>
        <w:t>história e práticas. Rio de Janeiro: Elsevier, 2004.</w:t>
      </w:r>
    </w:p>
    <w:p w14:paraId="17C498B4" w14:textId="77777777" w:rsidR="00BC6F0A" w:rsidRDefault="00BC6F0A" w:rsidP="00BC6F0A">
      <w:pPr>
        <w:spacing w:line="240" w:lineRule="auto"/>
        <w:jc w:val="both"/>
        <w:rPr>
          <w:sz w:val="24"/>
          <w:szCs w:val="24"/>
          <w:lang w:val="es-UY"/>
        </w:rPr>
      </w:pPr>
    </w:p>
    <w:p w14:paraId="6C22E191" w14:textId="77777777" w:rsidR="00BC6F0A" w:rsidRDefault="00BC6F0A" w:rsidP="00BC6F0A">
      <w:pPr>
        <w:spacing w:line="240" w:lineRule="auto"/>
        <w:jc w:val="both"/>
        <w:rPr>
          <w:sz w:val="24"/>
          <w:szCs w:val="24"/>
          <w:lang w:val="es-UY"/>
        </w:rPr>
      </w:pPr>
      <w:r w:rsidRPr="00B87021">
        <w:rPr>
          <w:sz w:val="24"/>
          <w:szCs w:val="24"/>
          <w:lang w:val="es-UY"/>
        </w:rPr>
        <w:t xml:space="preserve">MASCARO, Alysson Leandro. </w:t>
      </w:r>
      <w:r w:rsidRPr="00B87021">
        <w:rPr>
          <w:b/>
          <w:bCs/>
          <w:sz w:val="24"/>
          <w:szCs w:val="24"/>
          <w:lang w:val="es-UY"/>
        </w:rPr>
        <w:t>Estado e forma política.</w:t>
      </w:r>
      <w:r w:rsidRPr="00B87021">
        <w:rPr>
          <w:sz w:val="24"/>
          <w:szCs w:val="24"/>
          <w:lang w:val="es-UY"/>
        </w:rPr>
        <w:t xml:space="preserve"> São Paulo, SP: Boitempo, 2013.</w:t>
      </w:r>
    </w:p>
    <w:p w14:paraId="11347004" w14:textId="77777777" w:rsidR="00BC6F0A" w:rsidRDefault="00BC6F0A" w:rsidP="00BC6F0A">
      <w:pPr>
        <w:spacing w:line="240" w:lineRule="auto"/>
        <w:jc w:val="both"/>
        <w:rPr>
          <w:sz w:val="24"/>
          <w:szCs w:val="24"/>
          <w:lang w:val="es-UY"/>
        </w:rPr>
      </w:pPr>
    </w:p>
    <w:p w14:paraId="23B9F224" w14:textId="77777777" w:rsidR="00BC6F0A" w:rsidRPr="00F761F4" w:rsidRDefault="00BC6F0A" w:rsidP="00BC6F0A">
      <w:pPr>
        <w:spacing w:line="240" w:lineRule="auto"/>
        <w:jc w:val="both"/>
        <w:rPr>
          <w:sz w:val="24"/>
          <w:szCs w:val="24"/>
        </w:rPr>
      </w:pPr>
      <w:r w:rsidRPr="00F761F4">
        <w:rPr>
          <w:sz w:val="24"/>
          <w:szCs w:val="24"/>
        </w:rPr>
        <w:t xml:space="preserve">MILIBAND, Ralph. Análise de classes. In: GIDDENS, Anthony e TURNER, Jonathan (Orgs.). </w:t>
      </w:r>
      <w:r w:rsidRPr="00F761F4">
        <w:rPr>
          <w:b/>
          <w:bCs/>
          <w:sz w:val="24"/>
          <w:szCs w:val="24"/>
        </w:rPr>
        <w:t>Teoria social hoje</w:t>
      </w:r>
      <w:r w:rsidRPr="00F761F4">
        <w:rPr>
          <w:sz w:val="24"/>
          <w:szCs w:val="24"/>
        </w:rPr>
        <w:t>. São Paulo: Editora UNESP, 1999.</w:t>
      </w:r>
    </w:p>
    <w:p w14:paraId="2F8B1AC2" w14:textId="77777777" w:rsidR="00BC6F0A" w:rsidRDefault="00BC6F0A" w:rsidP="00BC6F0A">
      <w:pPr>
        <w:spacing w:line="240" w:lineRule="auto"/>
        <w:jc w:val="both"/>
        <w:rPr>
          <w:sz w:val="24"/>
          <w:szCs w:val="24"/>
        </w:rPr>
      </w:pPr>
    </w:p>
    <w:p w14:paraId="068E497D" w14:textId="77777777" w:rsidR="00BC6F0A" w:rsidRPr="00B87021" w:rsidRDefault="00BC6F0A" w:rsidP="00BC6F0A">
      <w:pPr>
        <w:spacing w:line="240" w:lineRule="auto"/>
        <w:jc w:val="both"/>
        <w:rPr>
          <w:sz w:val="24"/>
          <w:szCs w:val="24"/>
        </w:rPr>
      </w:pPr>
      <w:r w:rsidRPr="00B87021">
        <w:rPr>
          <w:sz w:val="24"/>
          <w:szCs w:val="24"/>
        </w:rPr>
        <w:t xml:space="preserve">NORONHA, C. L. A.; VILELA, E. M. A estrutura familiar e a distribuição regional dos imigrantes registrados no CadÚnico: uma análise entre 2012 e 2022. In: CAVALCANTI, L; OLIVEIRA, T.; SILVA, S. L. </w:t>
      </w:r>
      <w:r w:rsidRPr="00B87021">
        <w:rPr>
          <w:b/>
          <w:bCs/>
          <w:sz w:val="24"/>
          <w:szCs w:val="24"/>
        </w:rPr>
        <w:t>Relatório Anual OBMigra 2023 - OBMigra 10 anos:</w:t>
      </w:r>
      <w:r w:rsidRPr="00B87021">
        <w:rPr>
          <w:sz w:val="24"/>
          <w:szCs w:val="24"/>
        </w:rPr>
        <w:t xml:space="preserve"> Pesquisa, Dados e Contribuições para Políticas.Série Migrações. Observatório das Migrações Internacionais; Ministério da Justiça e Segurança Pública/ Conselho Nacional de Imigração e Coordenação Geral de Imigração Laboral. Brasília, DF: OBMigra, 2023.</w:t>
      </w:r>
    </w:p>
    <w:p w14:paraId="1BA5FF0E" w14:textId="77777777" w:rsidR="00BC6F0A" w:rsidRDefault="00BC6F0A" w:rsidP="00BC6F0A">
      <w:pPr>
        <w:spacing w:line="240" w:lineRule="auto"/>
        <w:jc w:val="both"/>
        <w:rPr>
          <w:sz w:val="24"/>
          <w:szCs w:val="24"/>
        </w:rPr>
      </w:pPr>
    </w:p>
    <w:p w14:paraId="4A3669DE" w14:textId="77777777" w:rsidR="00BC6F0A" w:rsidRPr="00B87021" w:rsidRDefault="00BC6F0A" w:rsidP="00BC6F0A">
      <w:pPr>
        <w:spacing w:line="240" w:lineRule="auto"/>
        <w:jc w:val="both"/>
        <w:rPr>
          <w:sz w:val="24"/>
          <w:szCs w:val="24"/>
        </w:rPr>
      </w:pPr>
      <w:r w:rsidRPr="00B87021">
        <w:rPr>
          <w:sz w:val="24"/>
          <w:szCs w:val="24"/>
        </w:rPr>
        <w:t xml:space="preserve">OLIVEIRA, Tadeu. 10 anos de OBMigra e os indicadores sociodemográficos dos imigrantes internacionais no Brasil. In: CAVALCANTI, L; OLIVEIRA, T.; SILVA, S. L. </w:t>
      </w:r>
      <w:r w:rsidRPr="00B87021">
        <w:rPr>
          <w:b/>
          <w:bCs/>
          <w:sz w:val="24"/>
          <w:szCs w:val="24"/>
        </w:rPr>
        <w:t>Relatório Anual OBMigra 2023 - OBMigra 10 anos:</w:t>
      </w:r>
      <w:r w:rsidRPr="00B87021">
        <w:rPr>
          <w:sz w:val="24"/>
          <w:szCs w:val="24"/>
        </w:rPr>
        <w:t xml:space="preserve"> Pesquisa, Dados e Contribuições para Políticas.Série Migrações. Observatório das Migrações Internacionais; Ministério da Justiça e Segurança Pública/ Conselho Nacional de Imigração e Coordenação Geral de Imigração Laboral. Brasília, DF: OBMigra, 2023.</w:t>
      </w:r>
    </w:p>
    <w:p w14:paraId="248842D1" w14:textId="77777777" w:rsidR="00BC6F0A" w:rsidRDefault="00BC6F0A" w:rsidP="00BC6F0A">
      <w:pPr>
        <w:spacing w:line="240" w:lineRule="auto"/>
        <w:jc w:val="both"/>
        <w:rPr>
          <w:sz w:val="24"/>
          <w:szCs w:val="24"/>
          <w:lang w:val="es-UY"/>
        </w:rPr>
      </w:pPr>
    </w:p>
    <w:p w14:paraId="1A780540" w14:textId="77777777" w:rsidR="00BC6F0A" w:rsidRDefault="00BC6F0A" w:rsidP="00BC6F0A">
      <w:pPr>
        <w:spacing w:line="240" w:lineRule="auto"/>
        <w:jc w:val="both"/>
        <w:rPr>
          <w:sz w:val="24"/>
          <w:szCs w:val="24"/>
          <w:lang w:val="es-UY"/>
        </w:rPr>
      </w:pPr>
      <w:r w:rsidRPr="00B87021">
        <w:rPr>
          <w:sz w:val="24"/>
          <w:szCs w:val="24"/>
          <w:lang w:val="es-UY"/>
        </w:rPr>
        <w:t xml:space="preserve">PACHUKANIS, Evguiéni B. </w:t>
      </w:r>
      <w:r w:rsidRPr="00B87021">
        <w:rPr>
          <w:b/>
          <w:bCs/>
          <w:sz w:val="24"/>
          <w:szCs w:val="24"/>
          <w:lang w:val="es-UY"/>
        </w:rPr>
        <w:t>Teoria geral do direito e marxismo.</w:t>
      </w:r>
      <w:r w:rsidRPr="00B87021">
        <w:rPr>
          <w:sz w:val="24"/>
          <w:szCs w:val="24"/>
          <w:lang w:val="es-UY"/>
        </w:rPr>
        <w:t xml:space="preserve"> São Paulo: Boitempo, 2017.</w:t>
      </w:r>
    </w:p>
    <w:p w14:paraId="096E1A02" w14:textId="77777777" w:rsidR="00BC6F0A" w:rsidRPr="00B87021" w:rsidRDefault="00BC6F0A" w:rsidP="00BC6F0A">
      <w:pPr>
        <w:spacing w:line="240" w:lineRule="auto"/>
        <w:jc w:val="both"/>
        <w:rPr>
          <w:sz w:val="24"/>
          <w:szCs w:val="24"/>
          <w:lang w:val="es-UY"/>
        </w:rPr>
      </w:pPr>
    </w:p>
    <w:p w14:paraId="5FE86337" w14:textId="77777777" w:rsidR="00BC6F0A" w:rsidRPr="00B87021" w:rsidRDefault="00BC6F0A" w:rsidP="00BC6F0A">
      <w:pPr>
        <w:spacing w:line="240" w:lineRule="auto"/>
        <w:jc w:val="both"/>
        <w:rPr>
          <w:sz w:val="24"/>
          <w:szCs w:val="24"/>
        </w:rPr>
      </w:pPr>
      <w:r w:rsidRPr="00B87021">
        <w:rPr>
          <w:sz w:val="24"/>
          <w:szCs w:val="24"/>
        </w:rPr>
        <w:t xml:space="preserve">PAIVA, Ariane Rego de. Assistência Social e o atendimento aos migrantes internacionais no SUAS. In: AMADO, Marcela do Amaral Barreto de Jesus; OLIVEIRA, Meimei Alessandra de. (org.) </w:t>
      </w:r>
      <w:r w:rsidRPr="00B87021">
        <w:rPr>
          <w:b/>
          <w:bCs/>
          <w:sz w:val="24"/>
          <w:szCs w:val="24"/>
        </w:rPr>
        <w:t>Dossiê Temático:</w:t>
      </w:r>
      <w:r w:rsidRPr="00B87021">
        <w:rPr>
          <w:sz w:val="24"/>
          <w:szCs w:val="24"/>
        </w:rPr>
        <w:t xml:space="preserve"> A implementação do SUAS e o MPRJ. Rio de Janeiro, RJ: CAO Cidadania/MPRJ, IERBB/MPRJ, 2022.</w:t>
      </w:r>
    </w:p>
    <w:p w14:paraId="7133206D" w14:textId="77777777" w:rsidR="00BC6F0A" w:rsidRDefault="00BC6F0A" w:rsidP="00BC6F0A">
      <w:pPr>
        <w:spacing w:line="240" w:lineRule="auto"/>
        <w:jc w:val="both"/>
        <w:rPr>
          <w:sz w:val="24"/>
          <w:szCs w:val="24"/>
          <w:lang w:val="es-UY"/>
        </w:rPr>
      </w:pPr>
      <w:bookmarkStart w:id="3" w:name="_Hlk111541160"/>
    </w:p>
    <w:p w14:paraId="516FE192" w14:textId="77777777" w:rsidR="00BC6F0A" w:rsidRDefault="00BC6F0A" w:rsidP="00BC6F0A">
      <w:pPr>
        <w:spacing w:line="240" w:lineRule="auto"/>
        <w:jc w:val="both"/>
        <w:rPr>
          <w:sz w:val="24"/>
          <w:szCs w:val="24"/>
        </w:rPr>
      </w:pPr>
      <w:r w:rsidRPr="00627960">
        <w:rPr>
          <w:sz w:val="24"/>
          <w:szCs w:val="24"/>
        </w:rPr>
        <w:t>P</w:t>
      </w:r>
      <w:r>
        <w:rPr>
          <w:sz w:val="24"/>
          <w:szCs w:val="24"/>
        </w:rPr>
        <w:t>AIVA</w:t>
      </w:r>
      <w:r w:rsidRPr="00627960">
        <w:rPr>
          <w:sz w:val="24"/>
          <w:szCs w:val="24"/>
        </w:rPr>
        <w:t>, A</w:t>
      </w:r>
      <w:r>
        <w:rPr>
          <w:sz w:val="24"/>
          <w:szCs w:val="24"/>
        </w:rPr>
        <w:t xml:space="preserve">riane Rego de; </w:t>
      </w:r>
      <w:r w:rsidRPr="00627960">
        <w:rPr>
          <w:sz w:val="24"/>
          <w:szCs w:val="24"/>
        </w:rPr>
        <w:t>G</w:t>
      </w:r>
      <w:r>
        <w:rPr>
          <w:sz w:val="24"/>
          <w:szCs w:val="24"/>
        </w:rPr>
        <w:t>ONÇALVES</w:t>
      </w:r>
      <w:r w:rsidRPr="00627960">
        <w:rPr>
          <w:sz w:val="24"/>
          <w:szCs w:val="24"/>
        </w:rPr>
        <w:t>, G</w:t>
      </w:r>
      <w:r>
        <w:rPr>
          <w:sz w:val="24"/>
          <w:szCs w:val="24"/>
        </w:rPr>
        <w:t>abriela de Paiva</w:t>
      </w:r>
      <w:r w:rsidRPr="00627960">
        <w:rPr>
          <w:sz w:val="24"/>
          <w:szCs w:val="24"/>
        </w:rPr>
        <w:t xml:space="preserve">. Operação Acolhida: Entre a Militarização e a Assistência Social. </w:t>
      </w:r>
      <w:r w:rsidRPr="00627960">
        <w:rPr>
          <w:b/>
          <w:iCs/>
          <w:sz w:val="24"/>
          <w:szCs w:val="24"/>
        </w:rPr>
        <w:t>Revista Brasileira De História &amp; Ciências Sociais</w:t>
      </w:r>
      <w:r w:rsidRPr="00627960">
        <w:rPr>
          <w:sz w:val="24"/>
          <w:szCs w:val="24"/>
        </w:rPr>
        <w:t xml:space="preserve">, </w:t>
      </w:r>
      <w:r w:rsidRPr="00627960">
        <w:rPr>
          <w:i/>
          <w:iCs/>
          <w:sz w:val="24"/>
          <w:szCs w:val="24"/>
        </w:rPr>
        <w:t>13</w:t>
      </w:r>
      <w:r w:rsidRPr="00627960">
        <w:rPr>
          <w:sz w:val="24"/>
          <w:szCs w:val="24"/>
        </w:rPr>
        <w:t>(26), 164–181</w:t>
      </w:r>
      <w:r>
        <w:rPr>
          <w:sz w:val="24"/>
          <w:szCs w:val="24"/>
        </w:rPr>
        <w:t>, 2021.</w:t>
      </w:r>
    </w:p>
    <w:p w14:paraId="4C2D6E23" w14:textId="77777777" w:rsidR="00BC6F0A" w:rsidRDefault="00BC6F0A" w:rsidP="00BC6F0A">
      <w:pPr>
        <w:spacing w:line="240" w:lineRule="auto"/>
        <w:jc w:val="both"/>
        <w:rPr>
          <w:sz w:val="24"/>
          <w:szCs w:val="24"/>
        </w:rPr>
      </w:pPr>
    </w:p>
    <w:p w14:paraId="05E7153A" w14:textId="77777777" w:rsidR="00BC6F0A" w:rsidRPr="00627960" w:rsidRDefault="00BC6F0A" w:rsidP="00BC6F0A">
      <w:pPr>
        <w:spacing w:line="240" w:lineRule="auto"/>
        <w:jc w:val="both"/>
        <w:rPr>
          <w:sz w:val="24"/>
          <w:szCs w:val="24"/>
        </w:rPr>
      </w:pPr>
      <w:r>
        <w:rPr>
          <w:sz w:val="24"/>
          <w:szCs w:val="24"/>
        </w:rPr>
        <w:t xml:space="preserve">SASSEN, Saskia. </w:t>
      </w:r>
      <w:r w:rsidRPr="00552912">
        <w:rPr>
          <w:b/>
          <w:bCs/>
          <w:sz w:val="24"/>
          <w:szCs w:val="24"/>
        </w:rPr>
        <w:t>Expulsões:</w:t>
      </w:r>
      <w:r>
        <w:rPr>
          <w:sz w:val="24"/>
          <w:szCs w:val="24"/>
        </w:rPr>
        <w:t xml:space="preserve"> brutalidade e complexidade na economia global. São Paulo: Paz e Terra, 2016.</w:t>
      </w:r>
    </w:p>
    <w:p w14:paraId="0D2603C0" w14:textId="77777777" w:rsidR="00BC6F0A" w:rsidRDefault="00BC6F0A" w:rsidP="00BC6F0A">
      <w:pPr>
        <w:spacing w:line="240" w:lineRule="auto"/>
        <w:jc w:val="both"/>
        <w:rPr>
          <w:sz w:val="24"/>
          <w:szCs w:val="24"/>
          <w:lang w:val="es-UY"/>
        </w:rPr>
      </w:pPr>
    </w:p>
    <w:p w14:paraId="066AA0A4" w14:textId="77777777" w:rsidR="00BC6F0A" w:rsidRPr="00B87021" w:rsidRDefault="00BC6F0A" w:rsidP="00BC6F0A">
      <w:pPr>
        <w:spacing w:line="240" w:lineRule="auto"/>
        <w:jc w:val="both"/>
        <w:rPr>
          <w:sz w:val="24"/>
          <w:szCs w:val="24"/>
        </w:rPr>
      </w:pPr>
      <w:r w:rsidRPr="00B87021">
        <w:rPr>
          <w:sz w:val="24"/>
          <w:szCs w:val="24"/>
          <w:lang w:val="es-UY"/>
        </w:rPr>
        <w:t xml:space="preserve">WISE, Raúl Delgado. Rumo a uma visão contra-hegemônica da relação dialética entre migração e desenvolvimento. In: MEDINA, Tahina Ojeda; VILLAMAR, María del Carmen Villareal (Org.). </w:t>
      </w:r>
      <w:r w:rsidRPr="00B87021">
        <w:rPr>
          <w:b/>
          <w:bCs/>
          <w:sz w:val="24"/>
          <w:szCs w:val="24"/>
          <w:lang w:val="es-UY"/>
        </w:rPr>
        <w:t>Pensamento crítico latino-americano sobre desenvolvimento</w:t>
      </w:r>
      <w:r w:rsidRPr="00B87021">
        <w:rPr>
          <w:sz w:val="24"/>
          <w:szCs w:val="24"/>
          <w:lang w:val="es-UY"/>
        </w:rPr>
        <w:t>. Ciudad Autónoma de Buenos Aires: CLACSO, IUDC-UCM, FAPERJ, 2021.</w:t>
      </w:r>
      <w:bookmarkEnd w:id="3"/>
    </w:p>
    <w:p w14:paraId="43A1566B" w14:textId="77777777" w:rsidR="00BC6F0A" w:rsidRPr="00B87021" w:rsidRDefault="00BC6F0A" w:rsidP="00BC6F0A">
      <w:pPr>
        <w:spacing w:line="240" w:lineRule="auto"/>
        <w:jc w:val="both"/>
        <w:rPr>
          <w:sz w:val="24"/>
          <w:szCs w:val="24"/>
        </w:rPr>
      </w:pPr>
    </w:p>
    <w:p w14:paraId="1F7D3278" w14:textId="77777777" w:rsidR="00BC6F0A" w:rsidRPr="00F761F4" w:rsidRDefault="00BC6F0A" w:rsidP="00BC6F0A">
      <w:pPr>
        <w:spacing w:after="200"/>
        <w:jc w:val="both"/>
        <w:rPr>
          <w:rFonts w:eastAsia="Calibri"/>
          <w:sz w:val="24"/>
          <w:szCs w:val="24"/>
        </w:rPr>
      </w:pPr>
      <w:r w:rsidRPr="00F761F4">
        <w:rPr>
          <w:rFonts w:eastAsia="Calibri"/>
          <w:sz w:val="24"/>
          <w:szCs w:val="24"/>
        </w:rPr>
        <w:t xml:space="preserve">ZORTEA, Gustavo. Benefício de Prestação Continuada – BPC em Favor de Imigrantes Residentes no País. In: </w:t>
      </w:r>
      <w:r w:rsidRPr="00F761F4">
        <w:rPr>
          <w:rFonts w:eastAsia="Calibri"/>
          <w:b/>
          <w:sz w:val="24"/>
          <w:szCs w:val="24"/>
        </w:rPr>
        <w:t>Cadernos de Debates Refúgio, Migrações e Cidadania</w:t>
      </w:r>
      <w:r w:rsidRPr="00F761F4">
        <w:rPr>
          <w:rFonts w:eastAsia="Calibri"/>
          <w:sz w:val="24"/>
          <w:szCs w:val="24"/>
        </w:rPr>
        <w:t>, v.12, n.12, Brasília: Instituto Migrações e Direitos Humanos, 2017.</w:t>
      </w:r>
    </w:p>
    <w:p w14:paraId="2105F924" w14:textId="77777777" w:rsidR="00BC6F0A" w:rsidRPr="00B87021" w:rsidRDefault="00BC6F0A" w:rsidP="00BC6F0A">
      <w:pPr>
        <w:spacing w:after="200"/>
        <w:jc w:val="both"/>
        <w:rPr>
          <w:rFonts w:eastAsia="Calibri"/>
          <w:sz w:val="24"/>
          <w:szCs w:val="24"/>
        </w:rPr>
      </w:pPr>
    </w:p>
    <w:p w14:paraId="1FB0C8C4" w14:textId="77777777" w:rsidR="00854DED" w:rsidRDefault="00854DED" w:rsidP="00A51C74"/>
    <w:p w14:paraId="14E1415E" w14:textId="77777777" w:rsidR="003D7395" w:rsidRDefault="003D7395" w:rsidP="00A51C74"/>
    <w:p w14:paraId="1EC85736" w14:textId="77777777" w:rsidR="003D7395" w:rsidRDefault="003D7395" w:rsidP="00A51C74"/>
    <w:p w14:paraId="091B80C9" w14:textId="77777777" w:rsidR="003D7395" w:rsidRDefault="003D7395" w:rsidP="00A51C74"/>
    <w:p w14:paraId="47C6B142" w14:textId="77777777" w:rsidR="003D7395" w:rsidRDefault="003D7395" w:rsidP="00A51C74"/>
    <w:p w14:paraId="6E1C3ABB" w14:textId="77777777" w:rsidR="003D7395" w:rsidRDefault="003D7395" w:rsidP="00A51C74"/>
    <w:p w14:paraId="20A50ACB" w14:textId="77777777" w:rsidR="003D7395" w:rsidRDefault="003D7395" w:rsidP="00A51C74"/>
    <w:p w14:paraId="50E8D286" w14:textId="77777777" w:rsidR="003D7395" w:rsidRDefault="003D7395" w:rsidP="00A51C74"/>
    <w:p w14:paraId="72F70454" w14:textId="77777777" w:rsidR="003D7395" w:rsidRDefault="003D7395" w:rsidP="00A51C74"/>
    <w:p w14:paraId="5BA9DD18" w14:textId="77777777" w:rsidR="003D7395" w:rsidRDefault="003D7395" w:rsidP="00A51C74"/>
    <w:p w14:paraId="23C317CE" w14:textId="77777777" w:rsidR="003D7395" w:rsidRDefault="003D7395" w:rsidP="00A51C74"/>
    <w:p w14:paraId="60D09419" w14:textId="77777777" w:rsidR="00CD3C26" w:rsidRPr="001A706A" w:rsidRDefault="00CD3C26" w:rsidP="00CD3C26">
      <w:pPr>
        <w:jc w:val="center"/>
        <w:rPr>
          <w:b/>
          <w:bCs/>
          <w:sz w:val="24"/>
          <w:szCs w:val="24"/>
        </w:rPr>
      </w:pPr>
      <w:r w:rsidRPr="001A706A">
        <w:rPr>
          <w:b/>
          <w:bCs/>
          <w:sz w:val="24"/>
          <w:szCs w:val="24"/>
        </w:rPr>
        <w:t>INTERSECÇÃO ENTRE RAÇA, CLASSE, GENERO E DESLOCAMENTO FORÇADO FEMININO NO CONTEXTO BRASILEIRO</w:t>
      </w:r>
    </w:p>
    <w:p w14:paraId="3CCE781F" w14:textId="77777777" w:rsidR="00CD3C26" w:rsidRDefault="00CD3C26" w:rsidP="00CD3C26">
      <w:pPr>
        <w:jc w:val="right"/>
        <w:rPr>
          <w:b/>
          <w:bCs/>
        </w:rPr>
      </w:pPr>
    </w:p>
    <w:p w14:paraId="57E30C76" w14:textId="77777777" w:rsidR="00CD3C26" w:rsidRPr="00EF7D58" w:rsidRDefault="00CD3C26" w:rsidP="00CD3C26">
      <w:pPr>
        <w:jc w:val="right"/>
        <w:rPr>
          <w:sz w:val="24"/>
          <w:szCs w:val="24"/>
        </w:rPr>
      </w:pPr>
      <w:r w:rsidRPr="00EF7D58">
        <w:rPr>
          <w:sz w:val="24"/>
          <w:szCs w:val="24"/>
        </w:rPr>
        <w:t>Taiane Damasceno da Hora</w:t>
      </w:r>
      <w:r w:rsidRPr="00EF7D58">
        <w:rPr>
          <w:rStyle w:val="Refdenotaderodap"/>
          <w:sz w:val="24"/>
          <w:szCs w:val="24"/>
        </w:rPr>
        <w:footnoteReference w:id="2"/>
      </w:r>
    </w:p>
    <w:p w14:paraId="3C61E47B" w14:textId="77777777" w:rsidR="00CD3C26" w:rsidRPr="00445DD8" w:rsidRDefault="00CD3C26" w:rsidP="00CD3C26">
      <w:pPr>
        <w:spacing w:line="240" w:lineRule="auto"/>
        <w:ind w:left="2835"/>
        <w:jc w:val="both"/>
        <w:rPr>
          <w:b/>
          <w:sz w:val="20"/>
          <w:szCs w:val="20"/>
        </w:rPr>
      </w:pPr>
    </w:p>
    <w:p w14:paraId="128725D1" w14:textId="77777777" w:rsidR="00CD3C26" w:rsidRPr="00445DD8" w:rsidRDefault="00CD3C26" w:rsidP="00CD3C26">
      <w:pPr>
        <w:spacing w:line="240" w:lineRule="auto"/>
        <w:ind w:left="2835"/>
        <w:jc w:val="both"/>
        <w:rPr>
          <w:b/>
          <w:sz w:val="20"/>
          <w:szCs w:val="20"/>
        </w:rPr>
      </w:pPr>
    </w:p>
    <w:p w14:paraId="65C28250" w14:textId="77777777" w:rsidR="00CD3C26" w:rsidRPr="001A706A" w:rsidRDefault="00CD3C26" w:rsidP="00CD3C26">
      <w:pPr>
        <w:spacing w:line="240" w:lineRule="auto"/>
        <w:ind w:left="2835"/>
        <w:jc w:val="both"/>
        <w:rPr>
          <w:b/>
          <w:sz w:val="20"/>
          <w:szCs w:val="20"/>
        </w:rPr>
      </w:pPr>
      <w:r w:rsidRPr="001A706A">
        <w:rPr>
          <w:b/>
          <w:sz w:val="20"/>
          <w:szCs w:val="20"/>
        </w:rPr>
        <w:t>Resumo</w:t>
      </w:r>
    </w:p>
    <w:p w14:paraId="2482535D" w14:textId="77777777" w:rsidR="00CD3C26" w:rsidRPr="001A706A" w:rsidRDefault="00CD3C26" w:rsidP="00CD3C26">
      <w:pPr>
        <w:spacing w:line="240" w:lineRule="auto"/>
        <w:ind w:left="2835"/>
        <w:jc w:val="both"/>
        <w:rPr>
          <w:sz w:val="20"/>
          <w:szCs w:val="20"/>
        </w:rPr>
      </w:pPr>
      <w:r w:rsidRPr="001A706A">
        <w:rPr>
          <w:sz w:val="20"/>
          <w:szCs w:val="20"/>
        </w:rPr>
        <w:t xml:space="preserve">Neste artigo, propõe-se uma análise das dinâmicas do refúgio e da migração feminina, destacando como a interseccionalidade entre raça, classe e gênero atua como elemento estruturante das desigualdades sociais vivenciadas por essas mulheres, sobretudo em sua condição de refugiada. Utilizou-se como metodologia a abordagem qualitativa, foi realizado um levantamento biográfico de textos e documentos sobre o tema abordado. Concluiu-se neste estudo que no Brasil, existe relevante legislação para as mulheres, todavia ainda se sofre com diversas violações. As mulheres em deslocamento forçado, devido a sua condição estão inseridas nesse contexto, onde fica evidente os marcadores de raça, classe e gênero. </w:t>
      </w:r>
    </w:p>
    <w:p w14:paraId="36C4D3DA" w14:textId="77777777" w:rsidR="00CD3C26" w:rsidRPr="00445DD8" w:rsidRDefault="00CD3C26" w:rsidP="00CD3C26">
      <w:pPr>
        <w:spacing w:line="240" w:lineRule="auto"/>
        <w:ind w:left="2835"/>
        <w:jc w:val="both"/>
      </w:pPr>
    </w:p>
    <w:p w14:paraId="79DCC47B" w14:textId="77777777" w:rsidR="00CD3C26" w:rsidRPr="00445DD8" w:rsidRDefault="00CD3C26" w:rsidP="00CD3C26">
      <w:pPr>
        <w:spacing w:line="240" w:lineRule="auto"/>
        <w:ind w:left="2835"/>
        <w:jc w:val="both"/>
        <w:rPr>
          <w:sz w:val="20"/>
          <w:szCs w:val="20"/>
          <w:lang w:val="en-US"/>
        </w:rPr>
      </w:pPr>
      <w:r w:rsidRPr="00445DD8">
        <w:rPr>
          <w:b/>
          <w:sz w:val="20"/>
          <w:szCs w:val="20"/>
        </w:rPr>
        <w:t>Palavras-chave</w:t>
      </w:r>
      <w:r w:rsidRPr="00445DD8">
        <w:rPr>
          <w:sz w:val="20"/>
          <w:szCs w:val="20"/>
        </w:rPr>
        <w:t>: Refugiadas; Migrantes; Interseccionalidade</w:t>
      </w:r>
      <w:r w:rsidRPr="00445DD8">
        <w:rPr>
          <w:sz w:val="20"/>
          <w:szCs w:val="20"/>
          <w:lang w:val="en-US"/>
        </w:rPr>
        <w:t>.</w:t>
      </w:r>
    </w:p>
    <w:p w14:paraId="256AA0DD" w14:textId="77777777" w:rsidR="00CD3C26" w:rsidRPr="00445DD8" w:rsidRDefault="00CD3C26" w:rsidP="00CD3C26">
      <w:pPr>
        <w:spacing w:line="240" w:lineRule="auto"/>
        <w:ind w:left="2835"/>
        <w:jc w:val="both"/>
        <w:rPr>
          <w:sz w:val="20"/>
          <w:szCs w:val="20"/>
          <w:lang w:val="en-US"/>
        </w:rPr>
      </w:pPr>
    </w:p>
    <w:p w14:paraId="06AA13A2" w14:textId="77777777" w:rsidR="00CD3C26" w:rsidRPr="00445DD8" w:rsidRDefault="00CD3C26" w:rsidP="00CD3C26">
      <w:pPr>
        <w:spacing w:line="240" w:lineRule="auto"/>
        <w:ind w:left="2835"/>
        <w:jc w:val="both"/>
        <w:rPr>
          <w:b/>
          <w:sz w:val="20"/>
          <w:szCs w:val="20"/>
          <w:lang w:val="en-US"/>
        </w:rPr>
      </w:pPr>
      <w:r w:rsidRPr="00445DD8">
        <w:rPr>
          <w:b/>
          <w:sz w:val="20"/>
          <w:szCs w:val="20"/>
          <w:lang w:val="en-US"/>
        </w:rPr>
        <w:t>Abstract</w:t>
      </w:r>
    </w:p>
    <w:p w14:paraId="6C904C8F" w14:textId="77777777" w:rsidR="00CD3C26" w:rsidRPr="00DC0D01" w:rsidRDefault="00CD3C26" w:rsidP="00CD3C26">
      <w:pPr>
        <w:spacing w:line="240" w:lineRule="auto"/>
        <w:ind w:left="2835"/>
        <w:jc w:val="both"/>
        <w:rPr>
          <w:sz w:val="20"/>
          <w:szCs w:val="20"/>
        </w:rPr>
      </w:pPr>
      <w:r w:rsidRPr="00DC0D01">
        <w:rPr>
          <w:sz w:val="20"/>
          <w:szCs w:val="20"/>
        </w:rPr>
        <w:t>This article proposes an analysis of the dynamics of refuge and female migration, highlighting how the intersectionality between race, class and gender acts as a structuring element in the social inequalities experienced by these women, especially in their condition as refugees. The methodology used was a qualitative approach and a biographical survey of texts and documents on the subject was carried out. It was concluded in this study that Brazil has relevant legislation for women, but still suffers from various violations. Women in forced displacement, due to their condition, are part of this context, where the markers of race, class and gender are evident.</w:t>
      </w:r>
    </w:p>
    <w:p w14:paraId="76D5E80E" w14:textId="77777777" w:rsidR="00CD3C26" w:rsidRPr="00445DD8" w:rsidRDefault="00CD3C26" w:rsidP="00CD3C26">
      <w:pPr>
        <w:spacing w:line="240" w:lineRule="auto"/>
        <w:jc w:val="both"/>
        <w:rPr>
          <w:sz w:val="20"/>
          <w:szCs w:val="20"/>
          <w:lang w:val="en-US"/>
        </w:rPr>
      </w:pPr>
    </w:p>
    <w:p w14:paraId="00541C53" w14:textId="77777777" w:rsidR="00CD3C26" w:rsidRPr="00445DD8" w:rsidRDefault="00CD3C26" w:rsidP="00CD3C26">
      <w:pPr>
        <w:spacing w:line="240" w:lineRule="auto"/>
        <w:ind w:left="2835"/>
        <w:jc w:val="both"/>
        <w:rPr>
          <w:sz w:val="20"/>
          <w:szCs w:val="20"/>
        </w:rPr>
      </w:pPr>
      <w:r w:rsidRPr="00445DD8">
        <w:rPr>
          <w:b/>
          <w:sz w:val="20"/>
          <w:szCs w:val="20"/>
          <w:lang w:val="en-US"/>
        </w:rPr>
        <w:t>Keywords</w:t>
      </w:r>
      <w:r w:rsidRPr="00445DD8">
        <w:rPr>
          <w:sz w:val="20"/>
          <w:szCs w:val="20"/>
          <w:lang w:val="en-US"/>
        </w:rPr>
        <w:t xml:space="preserve">: Refugees; Migrants; Intersectionality. </w:t>
      </w:r>
    </w:p>
    <w:p w14:paraId="35CF39FA" w14:textId="77777777" w:rsidR="00CD3C26" w:rsidRPr="00445DD8" w:rsidRDefault="00CD3C26" w:rsidP="00CD3C26">
      <w:pPr>
        <w:spacing w:line="360" w:lineRule="auto"/>
        <w:jc w:val="both"/>
        <w:rPr>
          <w:sz w:val="24"/>
          <w:szCs w:val="24"/>
        </w:rPr>
      </w:pPr>
    </w:p>
    <w:p w14:paraId="69EFEA89" w14:textId="77777777" w:rsidR="00CD3C26" w:rsidRPr="00445DD8" w:rsidRDefault="00CD3C26" w:rsidP="00CD3C26">
      <w:pPr>
        <w:spacing w:line="360" w:lineRule="auto"/>
        <w:jc w:val="both"/>
        <w:rPr>
          <w:sz w:val="24"/>
          <w:szCs w:val="24"/>
        </w:rPr>
      </w:pPr>
    </w:p>
    <w:p w14:paraId="34057345" w14:textId="77777777" w:rsidR="00CD3C26" w:rsidRPr="00445DD8" w:rsidRDefault="00CD3C26" w:rsidP="00CD3C26">
      <w:pPr>
        <w:spacing w:line="360" w:lineRule="auto"/>
        <w:jc w:val="both"/>
        <w:rPr>
          <w:sz w:val="24"/>
          <w:szCs w:val="24"/>
        </w:rPr>
      </w:pPr>
    </w:p>
    <w:p w14:paraId="5023EE50" w14:textId="77777777" w:rsidR="00CD3C26" w:rsidRPr="00445DD8" w:rsidRDefault="00CD3C26" w:rsidP="00CD3C26">
      <w:pPr>
        <w:numPr>
          <w:ilvl w:val="0"/>
          <w:numId w:val="1"/>
        </w:numPr>
        <w:spacing w:line="360" w:lineRule="auto"/>
        <w:rPr>
          <w:b/>
          <w:sz w:val="24"/>
          <w:szCs w:val="24"/>
        </w:rPr>
      </w:pPr>
      <w:r w:rsidRPr="00445DD8">
        <w:rPr>
          <w:b/>
          <w:sz w:val="24"/>
          <w:szCs w:val="24"/>
        </w:rPr>
        <w:br w:type="page"/>
        <w:t>INTRODUÇÃO</w:t>
      </w:r>
    </w:p>
    <w:p w14:paraId="0D7A6183" w14:textId="77777777" w:rsidR="00CD3C26" w:rsidRPr="00445DD8" w:rsidRDefault="00CD3C26" w:rsidP="00CD3C26">
      <w:pPr>
        <w:spacing w:line="360" w:lineRule="auto"/>
        <w:ind w:left="1080"/>
        <w:rPr>
          <w:b/>
          <w:sz w:val="24"/>
          <w:szCs w:val="24"/>
        </w:rPr>
      </w:pPr>
    </w:p>
    <w:p w14:paraId="2AFB8807" w14:textId="77777777" w:rsidR="00CD3C26" w:rsidRPr="00F70C45" w:rsidRDefault="00CD3C26" w:rsidP="00CD3C26">
      <w:pPr>
        <w:spacing w:line="360" w:lineRule="auto"/>
        <w:ind w:firstLine="720"/>
        <w:jc w:val="both"/>
        <w:rPr>
          <w:sz w:val="24"/>
          <w:szCs w:val="24"/>
        </w:rPr>
      </w:pPr>
      <w:r w:rsidRPr="00F70C45">
        <w:rPr>
          <w:sz w:val="24"/>
          <w:szCs w:val="24"/>
        </w:rPr>
        <w:t xml:space="preserve">Neste artigo, propõe-se uma análise das dinâmicas do refúgio e da migração feminina, destacando como a interseccionalidade entre raça, classe e gênero atua como elemento estruturante das desigualdades sociais vivenciadas por essas mulheres, sobretudo em sua condição de refugiadas. Este trabalho trata-se de parte da pesquisa de Pós-Doutorado desenvolvida no Programa de Pós-Graduação em Serviço Social da Pontifícia Universidade Católica do Rio de Janeiro (PUC-Rio), com financiamento do CNPq. A metodologia utilizada é abordagem qualitativa, foi realizado um levantamento biográfico de textos e documentos sobre o tema abordado. </w:t>
      </w:r>
    </w:p>
    <w:p w14:paraId="0E9E392E" w14:textId="77777777" w:rsidR="00CD3C26" w:rsidRPr="00F70C45" w:rsidRDefault="00CD3C26" w:rsidP="00CD3C26">
      <w:pPr>
        <w:spacing w:line="360" w:lineRule="auto"/>
        <w:ind w:firstLine="709"/>
        <w:jc w:val="both"/>
        <w:rPr>
          <w:sz w:val="24"/>
          <w:szCs w:val="24"/>
        </w:rPr>
      </w:pPr>
      <w:r w:rsidRPr="00F70C45">
        <w:rPr>
          <w:sz w:val="24"/>
          <w:szCs w:val="24"/>
        </w:rPr>
        <w:t xml:space="preserve">Compreende-se que as pessoas, ao serem expulsas de seu território, buscam sobrevivência em outros países ou se deslocam internamente. Todavia, o deslocamento forçado nas condições em que tem ocorrido, tem resultado em vários problemas como a criminalização dos migrantes, a vulnerabilidade, a exclusão social e a exploração, ficando evidentes algumas tendências como o agravamento das assimetrias entre países e regiões e o aumento das desigualdades sociais. E embora essa trama seja típica da dinâmica capitalista em geral, sob a globalização neoliberal ela se aguça em graus extremos (WISE, 2016, p.161). </w:t>
      </w:r>
    </w:p>
    <w:p w14:paraId="67045BDF" w14:textId="77777777" w:rsidR="00CD3C26" w:rsidRPr="00F70C45" w:rsidRDefault="00CD3C26" w:rsidP="00CD3C26">
      <w:pPr>
        <w:spacing w:line="360" w:lineRule="auto"/>
        <w:ind w:firstLine="709"/>
        <w:jc w:val="both"/>
        <w:rPr>
          <w:sz w:val="24"/>
          <w:szCs w:val="24"/>
        </w:rPr>
      </w:pPr>
      <w:r w:rsidRPr="00F70C45">
        <w:rPr>
          <w:sz w:val="24"/>
          <w:szCs w:val="24"/>
        </w:rPr>
        <w:t>Segundo o Acnur, contabilizou-se em 2024 um total de 122,6 milhões se deslocando em todo mundo, houve um aumento de 5,3 milhões de pessoas em relação a 2023. As pessoas deslocam-se devido as perseguições, conflitos, violência, violações de direitos humanos e eventos que perturbaram seriamente a ordem pública. No contexto brasileiro, em 2023, foram recebidas 58.628 mil solicitações de refúgio. As principais nacionalidades foram de venezuelanos (50,3%), cubanos (19,6%) e angolanos (6,7%). A análise por gênero evidenciou que os homens correspondem a 58,5% do total de pessoas solicitantes de refúgio, enquanto as mulheres representaram 41,5%.</w:t>
      </w:r>
    </w:p>
    <w:p w14:paraId="2D4562C3" w14:textId="77777777" w:rsidR="00CD3C26" w:rsidRPr="00F70C45" w:rsidRDefault="00CD3C26" w:rsidP="00CD3C26">
      <w:pPr>
        <w:spacing w:line="360" w:lineRule="auto"/>
        <w:ind w:firstLine="709"/>
        <w:jc w:val="both"/>
        <w:rPr>
          <w:sz w:val="24"/>
          <w:szCs w:val="24"/>
        </w:rPr>
      </w:pPr>
      <w:r w:rsidRPr="00F70C45">
        <w:rPr>
          <w:sz w:val="24"/>
          <w:szCs w:val="24"/>
        </w:rPr>
        <w:t>O aumento de mulheres em busca de refúgio começou a ganhar mais visibilidade durante a década de 1970, conforme aponta Silva (2021). Nesse período, elas começaram a ser objeto de estudos, e apareciam de forma mais expressiva nos dados, configurando uma feminização no refúgio. Tudo isso caminhava junto às mudanças que aconteciam na sociedade, dentre elas destacam-se “[...] a feminização da pobreza e a repressão social engendrada por diversas culturas machistas, n</w:t>
      </w:r>
      <w:r w:rsidRPr="00F70C45">
        <w:rPr>
          <w:i/>
          <w:iCs/>
          <w:sz w:val="24"/>
          <w:szCs w:val="24"/>
        </w:rPr>
        <w:t xml:space="preserve">as quais </w:t>
      </w:r>
      <w:r w:rsidRPr="00F70C45">
        <w:rPr>
          <w:sz w:val="24"/>
          <w:szCs w:val="24"/>
        </w:rPr>
        <w:t>se predomina a dominação do gênero masculino” (SILVA, 2021, p.81).</w:t>
      </w:r>
    </w:p>
    <w:p w14:paraId="59EAAA21" w14:textId="77777777" w:rsidR="00CD3C26" w:rsidRPr="00F70C45" w:rsidRDefault="00CD3C26" w:rsidP="00CD3C26">
      <w:pPr>
        <w:spacing w:line="360" w:lineRule="auto"/>
        <w:ind w:firstLine="709"/>
        <w:jc w:val="both"/>
        <w:rPr>
          <w:sz w:val="24"/>
          <w:szCs w:val="24"/>
        </w:rPr>
      </w:pPr>
      <w:r w:rsidRPr="00F70C45">
        <w:rPr>
          <w:sz w:val="24"/>
          <w:szCs w:val="24"/>
        </w:rPr>
        <w:t>Para Góes e Borges (2021) as mulheres refugiadas são vitimadas pela violência de gênero, seja em seus países ou durante a busca por refúgio, isso ocorre devido à falta de proteção legal, juntamente com o fato de ser mulher sozinha ou acompanhada de crianças em um país diferente. Segundo a ONU Mulheres, as mulheres refugiadas são as principais cuidadoras das crianças e dos membros da família, fato que torna cada vez maior a necessidade de proteção e apoio. Os riscos para essas mulheres aumentam à medida que elas estão desacompanhadas, grávidas ou são idosas durante a travessia (ONU, 2017).</w:t>
      </w:r>
    </w:p>
    <w:p w14:paraId="1A8DA548" w14:textId="77777777" w:rsidR="00CD3C26" w:rsidRPr="00F70C45" w:rsidRDefault="00CD3C26" w:rsidP="00CD3C26">
      <w:pPr>
        <w:spacing w:line="360" w:lineRule="auto"/>
        <w:ind w:firstLine="720"/>
        <w:jc w:val="both"/>
        <w:rPr>
          <w:sz w:val="24"/>
          <w:szCs w:val="24"/>
        </w:rPr>
      </w:pPr>
      <w:r w:rsidRPr="00F70C45">
        <w:rPr>
          <w:sz w:val="24"/>
          <w:szCs w:val="24"/>
        </w:rPr>
        <w:t>Diante disso, este estudo busca contextualizar o deslocamento forçado feminino, seguido pela definição do conceito de interseccionalidade conforme a compreensão dos autores. Em sequência, aborda-se os direitos das mulheres refugiadas no Brasil e os dilemas enfrentados pelas brasileiras, como a violência e o racismo estrutural. Por fim, são apresentadas as considerações finais.</w:t>
      </w:r>
    </w:p>
    <w:p w14:paraId="470A8735" w14:textId="77777777" w:rsidR="00CD3C26" w:rsidRPr="00F70C45" w:rsidRDefault="00CD3C26" w:rsidP="00CD3C26">
      <w:pPr>
        <w:spacing w:line="360" w:lineRule="auto"/>
        <w:jc w:val="both"/>
        <w:rPr>
          <w:sz w:val="24"/>
          <w:szCs w:val="24"/>
        </w:rPr>
      </w:pPr>
    </w:p>
    <w:p w14:paraId="79F1E41A" w14:textId="77777777" w:rsidR="00CD3C26" w:rsidRPr="00F70C45" w:rsidRDefault="00CD3C26" w:rsidP="00CD3C26">
      <w:pPr>
        <w:rPr>
          <w:b/>
          <w:bCs/>
          <w:sz w:val="24"/>
          <w:szCs w:val="24"/>
        </w:rPr>
      </w:pPr>
      <w:r w:rsidRPr="00F70C45">
        <w:rPr>
          <w:b/>
          <w:sz w:val="24"/>
          <w:szCs w:val="24"/>
        </w:rPr>
        <w:t>2</w:t>
      </w:r>
      <w:r w:rsidRPr="00F70C45">
        <w:rPr>
          <w:b/>
          <w:sz w:val="24"/>
          <w:szCs w:val="24"/>
        </w:rPr>
        <w:tab/>
        <w:t>Interseccionalidade entre classe, raça, gênero e refúgio</w:t>
      </w:r>
    </w:p>
    <w:p w14:paraId="4FC8B035" w14:textId="77777777" w:rsidR="00CD3C26" w:rsidRPr="00F70C45" w:rsidRDefault="00CD3C26" w:rsidP="00CD3C26">
      <w:pPr>
        <w:rPr>
          <w:sz w:val="24"/>
          <w:szCs w:val="24"/>
        </w:rPr>
      </w:pPr>
    </w:p>
    <w:p w14:paraId="611CB758" w14:textId="77777777" w:rsidR="00CD3C26" w:rsidRPr="00F70C45" w:rsidRDefault="00CD3C26" w:rsidP="00CD3C26">
      <w:pPr>
        <w:spacing w:line="360" w:lineRule="auto"/>
        <w:ind w:firstLine="709"/>
        <w:jc w:val="both"/>
        <w:rPr>
          <w:sz w:val="24"/>
          <w:szCs w:val="24"/>
        </w:rPr>
      </w:pPr>
      <w:r w:rsidRPr="00F70C45">
        <w:rPr>
          <w:sz w:val="24"/>
          <w:szCs w:val="24"/>
        </w:rPr>
        <w:t xml:space="preserve">Entende-se que o aparato de convenções e legislações elaboradas durante a década de 1980 e 1990 foram muito importantes para as mulheres, além da luta pelos Direitos Humanos desse público. Todavia deve-se pensar nas especificidades das mulheres, pois, entre elas, existem desigualdades de condição econômica, racial e de gênero, mulheres negras, indígenas, refugiadas e migrantes têm vivências diferentes na sociedade. A interseccionalidade possibilita realizar análises mais complexas sobre raça, classe e gênero. Uma das formas de explicar essas desigualdades é através da interseccionalidade. </w:t>
      </w:r>
    </w:p>
    <w:p w14:paraId="25B29FDC" w14:textId="77777777" w:rsidR="00CD3C26" w:rsidRPr="00F70C45" w:rsidRDefault="00CD3C26" w:rsidP="00CD3C26">
      <w:pPr>
        <w:spacing w:line="360" w:lineRule="auto"/>
        <w:ind w:firstLine="709"/>
        <w:jc w:val="both"/>
        <w:rPr>
          <w:sz w:val="24"/>
          <w:szCs w:val="24"/>
        </w:rPr>
      </w:pPr>
      <w:r w:rsidRPr="00F70C45">
        <w:rPr>
          <w:sz w:val="24"/>
          <w:szCs w:val="24"/>
        </w:rPr>
        <w:t xml:space="preserve">Para Akotirene (2019) e Hirata (2014), o termo interseccionalidade teve destaque através da intelectual Kimberlé Crenshaw, jurista afroamericana. O termo dá nome às relações entre raça, sexo e classe. As discussões em torno desse conceito tiveram início após a Conferência Mundial contra o Racismo, Discriminação Racial, Xenofobia e Formas Conexas de Intolerância, em Durban, na África do Sul, em 2001. </w:t>
      </w:r>
    </w:p>
    <w:p w14:paraId="50AB7C2F" w14:textId="77777777" w:rsidR="00CD3C26" w:rsidRPr="00F70C45" w:rsidRDefault="00CD3C26" w:rsidP="00CD3C26">
      <w:pPr>
        <w:spacing w:line="360" w:lineRule="auto"/>
        <w:ind w:firstLine="709"/>
        <w:jc w:val="both"/>
        <w:rPr>
          <w:sz w:val="24"/>
          <w:szCs w:val="24"/>
        </w:rPr>
      </w:pPr>
      <w:r w:rsidRPr="00F70C45">
        <w:rPr>
          <w:sz w:val="24"/>
          <w:szCs w:val="24"/>
        </w:rPr>
        <w:t xml:space="preserve">Nas décadas de 1960 e 1970, foram elaboradas as principais ideias sobre interseccionalidade. Segundo Collins e Bilge (2020), no final da década de 1960, cresciam movimentos importantes para luta pela segregação racial, porém, as mulheres negras nesse meio eram subordinadas aos homens. As mulheres negras ou de cor, juntaram-se a movimentos como </w:t>
      </w:r>
      <w:r w:rsidRPr="00F70C45">
        <w:rPr>
          <w:i/>
          <w:iCs/>
          <w:sz w:val="24"/>
          <w:szCs w:val="24"/>
        </w:rPr>
        <w:t>Black Power</w:t>
      </w:r>
      <w:r w:rsidRPr="00F70C45">
        <w:rPr>
          <w:sz w:val="24"/>
          <w:szCs w:val="24"/>
        </w:rPr>
        <w:t xml:space="preserve">, de libertação dos chicanos, </w:t>
      </w:r>
      <w:r w:rsidRPr="00F70C45">
        <w:rPr>
          <w:i/>
          <w:iCs/>
          <w:sz w:val="24"/>
          <w:szCs w:val="24"/>
        </w:rPr>
        <w:t xml:space="preserve">Red Power </w:t>
      </w:r>
      <w:r w:rsidRPr="00F70C45">
        <w:rPr>
          <w:sz w:val="24"/>
          <w:szCs w:val="24"/>
        </w:rPr>
        <w:t>e movimentos asiático-americanos, em bairros raciais e etnicamente segregados.</w:t>
      </w:r>
    </w:p>
    <w:p w14:paraId="5DC7F8EE" w14:textId="77777777" w:rsidR="00CD3C26" w:rsidRPr="00F70C45" w:rsidRDefault="00CD3C26" w:rsidP="00CD3C26">
      <w:pPr>
        <w:spacing w:line="360" w:lineRule="auto"/>
        <w:ind w:firstLine="709"/>
        <w:jc w:val="both"/>
        <w:rPr>
          <w:sz w:val="24"/>
          <w:szCs w:val="24"/>
        </w:rPr>
      </w:pPr>
      <w:r w:rsidRPr="00F70C45">
        <w:rPr>
          <w:sz w:val="24"/>
          <w:szCs w:val="24"/>
        </w:rPr>
        <w:t>Hirata (2014) aponta em seus estudos, ao analisar sexo e raça, que os homens brancos possuem melhores salários na sociedade ao serem comparados com os homens negros e com as mulheres brancas, as mulheres negras possuem salários inferiores e vivem as maiores taxas de desemprego. Os imigrantes estrangeiros ficam abaixo quando se trata de analisar o mercado de trabalho na França.</w:t>
      </w:r>
    </w:p>
    <w:p w14:paraId="5BA5A4D7" w14:textId="77777777" w:rsidR="00CD3C26" w:rsidRPr="00F70C45" w:rsidRDefault="00CD3C26" w:rsidP="00CD3C26">
      <w:pPr>
        <w:spacing w:line="360" w:lineRule="auto"/>
        <w:ind w:firstLine="709"/>
        <w:jc w:val="both"/>
        <w:rPr>
          <w:sz w:val="24"/>
          <w:szCs w:val="24"/>
        </w:rPr>
      </w:pPr>
      <w:r w:rsidRPr="00F70C45">
        <w:rPr>
          <w:sz w:val="24"/>
          <w:szCs w:val="24"/>
        </w:rPr>
        <w:t>Percebe-se que as mulheres, como um todo, são vítimas de diversas violências, já que ao longo da história sempre foram submetidas à diversas violações de Direitos Humanos, afetadas pela violência de gênero que se expressa de diversas formas. Ao analisar a condição das mulheres à luz da interseccionalidade, observa-se que a cor, a raça e o gênero influenciam muito e evidenciam as desigualdades entre as mulheres. Por exemplo, uma mulher refugiada não está na mesma condição de uma mulher que é nacional em seu país, ela vivenciará outras formas de violações.</w:t>
      </w:r>
    </w:p>
    <w:p w14:paraId="7CB1B8E6" w14:textId="77777777" w:rsidR="00CD3C26" w:rsidRPr="00F70C45" w:rsidRDefault="00CD3C26" w:rsidP="00CD3C26">
      <w:pPr>
        <w:spacing w:line="360" w:lineRule="auto"/>
        <w:ind w:firstLine="709"/>
        <w:jc w:val="both"/>
        <w:rPr>
          <w:sz w:val="24"/>
          <w:szCs w:val="24"/>
        </w:rPr>
      </w:pPr>
      <w:r w:rsidRPr="00F70C45">
        <w:rPr>
          <w:sz w:val="24"/>
          <w:szCs w:val="24"/>
        </w:rPr>
        <w:t xml:space="preserve">Quando se trata de uma refugiada branca proveniente de países europeus não é possível comparar com uma refugiada africana ou do oriente médio, todas estão vulneráveis, porém, de formas diversas, pois uma refugiada europeia não é submetida por exemplo ao racismo ou ao preconceito contra mulçumanos. </w:t>
      </w:r>
    </w:p>
    <w:p w14:paraId="490F45DE" w14:textId="77777777" w:rsidR="00CD3C26" w:rsidRPr="00F70C45" w:rsidRDefault="00CD3C26" w:rsidP="00CD3C26">
      <w:pPr>
        <w:spacing w:line="360" w:lineRule="auto"/>
        <w:jc w:val="both"/>
        <w:rPr>
          <w:sz w:val="24"/>
          <w:szCs w:val="24"/>
        </w:rPr>
      </w:pPr>
    </w:p>
    <w:p w14:paraId="69F8284B" w14:textId="77777777" w:rsidR="00CD3C26" w:rsidRPr="00F70C45" w:rsidRDefault="00CD3C26" w:rsidP="00CD3C26">
      <w:pPr>
        <w:spacing w:line="360" w:lineRule="auto"/>
        <w:jc w:val="both"/>
        <w:rPr>
          <w:b/>
          <w:bCs/>
          <w:sz w:val="24"/>
          <w:szCs w:val="24"/>
        </w:rPr>
      </w:pPr>
      <w:r w:rsidRPr="00F70C45">
        <w:rPr>
          <w:b/>
          <w:bCs/>
          <w:sz w:val="24"/>
          <w:szCs w:val="24"/>
        </w:rPr>
        <w:t xml:space="preserve">2.1. O deslocamento forçado feminino e as desigualdades raciais no Brasil </w:t>
      </w:r>
    </w:p>
    <w:p w14:paraId="702EAC7F" w14:textId="77777777" w:rsidR="00CD3C26" w:rsidRPr="00F70C45" w:rsidRDefault="00CD3C26" w:rsidP="00CD3C26">
      <w:pPr>
        <w:spacing w:line="360" w:lineRule="auto"/>
        <w:ind w:firstLine="709"/>
        <w:jc w:val="both"/>
        <w:rPr>
          <w:sz w:val="24"/>
          <w:szCs w:val="24"/>
        </w:rPr>
      </w:pPr>
    </w:p>
    <w:p w14:paraId="499C6984" w14:textId="77777777" w:rsidR="00CD3C26" w:rsidRPr="00F70C45" w:rsidRDefault="00CD3C26" w:rsidP="00CD3C26">
      <w:pPr>
        <w:spacing w:line="360" w:lineRule="auto"/>
        <w:ind w:firstLine="709"/>
        <w:jc w:val="both"/>
        <w:rPr>
          <w:sz w:val="24"/>
          <w:szCs w:val="24"/>
        </w:rPr>
      </w:pPr>
      <w:r w:rsidRPr="00F70C45">
        <w:rPr>
          <w:sz w:val="24"/>
          <w:szCs w:val="24"/>
        </w:rPr>
        <w:t>No Brasil, a Constituição Federal de 1988 inaugurou um novo período na sociedade brasileira. Definiu-se que os direitos fundamentais, conforme aponta o Supremo Tribunal Federal (STF), devem ser estendidos também para os que não são brasileiros. Os direitos fundamentais são indisponíveis e essenciais aos cidadãos, estão distribuídos em direitos individuais; direitos coletivos; direitos sociais; direitos à nacionalidade, e direitos políticos, este último não é garantido aos migrantes e refugiados (SIMÕES, 2012).</w:t>
      </w:r>
    </w:p>
    <w:p w14:paraId="1088BDA7" w14:textId="77777777" w:rsidR="00CD3C26" w:rsidRPr="00F70C45" w:rsidRDefault="00CD3C26" w:rsidP="00CD3C26">
      <w:pPr>
        <w:spacing w:line="360" w:lineRule="auto"/>
        <w:ind w:firstLine="709"/>
        <w:jc w:val="both"/>
        <w:rPr>
          <w:sz w:val="24"/>
          <w:szCs w:val="24"/>
        </w:rPr>
      </w:pPr>
      <w:r w:rsidRPr="00F70C45">
        <w:rPr>
          <w:sz w:val="24"/>
          <w:szCs w:val="24"/>
        </w:rPr>
        <w:t>No Brasil, entre os direitos que devem ser estendidos aos refugiados estão também os chamados direitos sociais, que estão inscritos no artigo 6º da Constituição Federal e, como afirma Simões (2012) possuem relação com os direitos da seguridade social, “[...] são direitos sociais a educação, a saúde, o trabalho, o lazer, a segurança, a previdência social, a proteção à maternidade e à infância, a assistência aos desamparados, na forma desta Constituição (BRASIL, 1988, art. 6º).</w:t>
      </w:r>
    </w:p>
    <w:p w14:paraId="68E07B32" w14:textId="77777777" w:rsidR="00CD3C26" w:rsidRPr="00F70C45" w:rsidRDefault="00CD3C26" w:rsidP="00CD3C26">
      <w:pPr>
        <w:spacing w:line="360" w:lineRule="auto"/>
        <w:ind w:firstLine="709"/>
        <w:jc w:val="both"/>
        <w:rPr>
          <w:sz w:val="24"/>
          <w:szCs w:val="24"/>
        </w:rPr>
      </w:pPr>
      <w:r w:rsidRPr="00F70C45">
        <w:rPr>
          <w:sz w:val="24"/>
          <w:szCs w:val="24"/>
        </w:rPr>
        <w:t>As mulheres também conquistaram direitos específicos com a Constituição Federal de 1988, muitos deles foram resultados das lutas que se estabeleceram nos anos 70 com os movimentos feministas. As principais conquistas, segundo Piovesan (2008), são no âmbito da família, o reconhecimento da união estável como uma entidade familiar; a proibição da discriminação no mercado de trabalho devido ao sexo e por seu estado civil; além da proibição de práticas abusivas como atestado de gravidez e esterilização; a proteção à mulher no mercado de trabalho com incentivos específicos, estabelecendo regras sobre o acesso delas no mercado de trabalho; o Planejamento Familiar como uma decisão do casal; e o dever do Estado de proteger e coibir a violência nas relações familiares.</w:t>
      </w:r>
    </w:p>
    <w:p w14:paraId="06E30A9A" w14:textId="77777777" w:rsidR="00CD3C26" w:rsidRPr="00F70C45" w:rsidRDefault="00CD3C26" w:rsidP="00CD3C26">
      <w:pPr>
        <w:spacing w:line="360" w:lineRule="auto"/>
        <w:ind w:firstLine="709"/>
        <w:jc w:val="both"/>
        <w:rPr>
          <w:sz w:val="24"/>
          <w:szCs w:val="24"/>
        </w:rPr>
      </w:pPr>
      <w:r w:rsidRPr="00F70C45">
        <w:rPr>
          <w:sz w:val="24"/>
          <w:szCs w:val="24"/>
        </w:rPr>
        <w:t>Para Piovesan (2008), muitas dessas proteções às mulheres têm influência de documentos internacionais como Convenção sobre a Eliminação da Discriminação contra a Mulher, de 1979; a Declaração e o Programa de Ação da Conferência Mundial de Direitos Humanos de Viena, de 1993; o Plano de Ação da Conferência Mundial sobre População e Desenvolvimento do Cairo, de 1994; a Convenção Interamericana para Prevenir, Punir e Erradicar a Violência contra a Mulher, de 1994 e; a Declaração e a Plataforma de Ação da Conferência Mundial sobre a Mulher de Pequim, de 1995.</w:t>
      </w:r>
    </w:p>
    <w:p w14:paraId="4F1A7CD4" w14:textId="77777777" w:rsidR="00CD3C26" w:rsidRPr="00F70C45" w:rsidRDefault="00CD3C26" w:rsidP="00CD3C26">
      <w:pPr>
        <w:spacing w:line="360" w:lineRule="auto"/>
        <w:ind w:firstLine="709"/>
        <w:jc w:val="both"/>
        <w:rPr>
          <w:sz w:val="24"/>
          <w:szCs w:val="24"/>
        </w:rPr>
      </w:pPr>
      <w:r w:rsidRPr="00F70C45">
        <w:rPr>
          <w:sz w:val="24"/>
          <w:szCs w:val="24"/>
        </w:rPr>
        <w:t xml:space="preserve">Embora exista um aparato de leis para proteção às mulheres no Brasil, o país está em 80º lugar no ranking do </w:t>
      </w:r>
      <w:r w:rsidRPr="00F70C45">
        <w:rPr>
          <w:i/>
          <w:iCs/>
          <w:sz w:val="24"/>
          <w:szCs w:val="24"/>
        </w:rPr>
        <w:t xml:space="preserve">Women, Peace and Security Index </w:t>
      </w:r>
      <w:r w:rsidRPr="00F70C45">
        <w:rPr>
          <w:sz w:val="24"/>
          <w:szCs w:val="24"/>
        </w:rPr>
        <w:t>(</w:t>
      </w:r>
      <w:r w:rsidRPr="00F70C45">
        <w:rPr>
          <w:i/>
          <w:iCs/>
          <w:sz w:val="24"/>
          <w:szCs w:val="24"/>
        </w:rPr>
        <w:t>WPS Index)</w:t>
      </w:r>
      <w:r w:rsidRPr="00F70C45">
        <w:rPr>
          <w:sz w:val="24"/>
          <w:szCs w:val="24"/>
        </w:rPr>
        <w:t>, em 2022, ocupando a pior pontuação entre os países da América e Caribe nos temas como representação parlamentar, por exemplo, além de justiça e segurança.</w:t>
      </w:r>
    </w:p>
    <w:p w14:paraId="4633A469" w14:textId="77777777" w:rsidR="00CD3C26" w:rsidRPr="00F70C45" w:rsidRDefault="00CD3C26" w:rsidP="00CD3C26">
      <w:pPr>
        <w:spacing w:line="360" w:lineRule="auto"/>
        <w:ind w:firstLine="709"/>
        <w:jc w:val="both"/>
        <w:rPr>
          <w:sz w:val="24"/>
          <w:szCs w:val="24"/>
        </w:rPr>
      </w:pPr>
      <w:r w:rsidRPr="00F70C45">
        <w:rPr>
          <w:sz w:val="24"/>
          <w:szCs w:val="24"/>
        </w:rPr>
        <w:t xml:space="preserve">  Em 2023, segundo o Fórum de Segurança Pública, 66,3% das mulheres assassinadas eram negras. No Atlas da Violência (2025), apontou-se que no Brasil o risco de uma mulher negra ser assassinada foi 1,7 vezes maior do que o risco de uma mulher não negra ser assassinada.  Para cada homicídio de uma mulher não negra, ocorreram, proporcionalmente, 70% mais homicídios de mulheres negras. Ainda sobre os dados, notou-se que </w:t>
      </w:r>
    </w:p>
    <w:p w14:paraId="4637305A" w14:textId="09533E9D" w:rsidR="00CD3C26" w:rsidRPr="00445DD8" w:rsidRDefault="00CD3C26" w:rsidP="00CD3C26">
      <w:pPr>
        <w:spacing w:line="240" w:lineRule="auto"/>
        <w:ind w:left="2268"/>
        <w:jc w:val="both"/>
        <w:rPr>
          <w:color w:val="C00000"/>
          <w:sz w:val="20"/>
          <w:szCs w:val="20"/>
        </w:rPr>
      </w:pPr>
      <w:r>
        <w:rPr>
          <w:sz w:val="20"/>
          <w:szCs w:val="20"/>
        </w:rPr>
        <w:t>(...)</w:t>
      </w:r>
      <w:r w:rsidRPr="00445DD8">
        <w:rPr>
          <w:sz w:val="20"/>
          <w:szCs w:val="20"/>
        </w:rPr>
        <w:t xml:space="preserve"> segundo o Sinan, 16.460 meninas e mulheres sofreram violência sexual em contexto de violência doméstica no ano de 2023 e passaram pelo sistema de saúde. Já os dados do Anuário Brasileiro de Segurança Pública, que sistematizam os boletins de ocorrência registrados pelas Polícias Civis de todo o país, apontam para 54.297 registros de estupro e estupro de vulnerável de vítimas do sexo feminino no mesmo ano, dos quais 70,6% são de autoria de familiares e/ou parceiros/ex-parceiros íntimos (ATLAS DA VIOLÊNCIA, 2025, p.66).</w:t>
      </w:r>
      <w:r w:rsidRPr="00445DD8">
        <w:rPr>
          <w:color w:val="C00000"/>
          <w:sz w:val="20"/>
          <w:szCs w:val="20"/>
        </w:rPr>
        <w:t xml:space="preserve"> </w:t>
      </w:r>
    </w:p>
    <w:p w14:paraId="4E46CF3A" w14:textId="77777777" w:rsidR="00CD3C26" w:rsidRPr="00445DD8" w:rsidRDefault="00CD3C26" w:rsidP="00CD3C26">
      <w:pPr>
        <w:spacing w:line="240" w:lineRule="auto"/>
        <w:ind w:left="2268"/>
        <w:jc w:val="both"/>
        <w:rPr>
          <w:color w:val="C00000"/>
          <w:sz w:val="20"/>
          <w:szCs w:val="20"/>
        </w:rPr>
      </w:pPr>
    </w:p>
    <w:p w14:paraId="0D88B871" w14:textId="77777777" w:rsidR="00CD3C26" w:rsidRPr="00F70C45" w:rsidRDefault="00CD3C26" w:rsidP="00CD3C26">
      <w:pPr>
        <w:spacing w:line="360" w:lineRule="auto"/>
        <w:ind w:firstLine="709"/>
        <w:jc w:val="both"/>
        <w:rPr>
          <w:sz w:val="24"/>
          <w:szCs w:val="24"/>
        </w:rPr>
      </w:pPr>
      <w:r w:rsidRPr="00F70C45">
        <w:rPr>
          <w:sz w:val="24"/>
          <w:szCs w:val="24"/>
        </w:rPr>
        <w:t xml:space="preserve">Segundo Moura (2014), a aventura colonial a partir do século XV não foi apenas um ato de expansão geográfica, tratou-se de um complicador étnico e um mutilador e estrangulador cultural. Fala-se em complicador étnico porque introduziu áreas colonizadas (américa do norte, Caribe e América do Sul, consolida-se o escravismo). Mutilador e estrangulador cultural porque impôs pela violência, direta ou indireta os padrões culturais e valores sociais (morte, tortura e catequeses). No plano social alocava-se os nativos e negros africanos importados nos estratos inferiorizados de trabalho, as populações africanas eram concentradas nos últimos patamares da escala social, colocava-se um controle na servidão e escravidão. </w:t>
      </w:r>
    </w:p>
    <w:p w14:paraId="51188EC2" w14:textId="77777777" w:rsidR="00CD3C26" w:rsidRPr="00F70C45" w:rsidRDefault="00CD3C26" w:rsidP="00CD3C26">
      <w:pPr>
        <w:spacing w:line="360" w:lineRule="auto"/>
        <w:ind w:firstLine="709"/>
        <w:jc w:val="both"/>
        <w:rPr>
          <w:sz w:val="24"/>
          <w:szCs w:val="24"/>
        </w:rPr>
      </w:pPr>
      <w:r w:rsidRPr="00F70C45">
        <w:rPr>
          <w:sz w:val="24"/>
          <w:szCs w:val="24"/>
        </w:rPr>
        <w:t xml:space="preserve">Moura (2014), aponta que era preciso um aparelho de dominação, onde o colonizador criou um aparelho repressivo. Aponta-se que os portugueses eram uma minoria em relação aos povos das etnias dominadas, era preciso ser violento, uma continuação do aparelho do estado português. Os indígenas nesse contexto foram lesados e inferiorizados. Outros processos devem ser sinalizados como a inferiorização étnica criada pelos primeiros colonizadores e a ideologia do branqueamento. </w:t>
      </w:r>
    </w:p>
    <w:p w14:paraId="36297BCC" w14:textId="77777777" w:rsidR="00CD3C26" w:rsidRPr="00F70C45" w:rsidRDefault="00CD3C26" w:rsidP="00CD3C26">
      <w:pPr>
        <w:spacing w:line="360" w:lineRule="auto"/>
        <w:ind w:firstLine="709"/>
        <w:jc w:val="both"/>
        <w:rPr>
          <w:sz w:val="24"/>
          <w:szCs w:val="24"/>
        </w:rPr>
      </w:pPr>
      <w:r w:rsidRPr="00F70C45">
        <w:rPr>
          <w:sz w:val="24"/>
          <w:szCs w:val="24"/>
        </w:rPr>
        <w:t xml:space="preserve">Segundo Seyfeferth (2002) em 1818, período em que o Brasil ainda possuía suas bases econômicas baseadas na escravidão, a questão racial aparecia atrelada aos projetos imigrantistas. A imigração era responsável por representar o processo civilizatório, com ela buscava-se a ocupação das terras devolutas. A superioridade branca era um dos pressupostos para ter uma colonização baseada na vinda de imigrantes europeus. </w:t>
      </w:r>
    </w:p>
    <w:p w14:paraId="707F1A59" w14:textId="77777777" w:rsidR="00CD3C26" w:rsidRPr="00F70C45" w:rsidRDefault="00CD3C26" w:rsidP="00CD3C26">
      <w:pPr>
        <w:spacing w:line="360" w:lineRule="auto"/>
        <w:ind w:firstLine="709"/>
        <w:jc w:val="both"/>
        <w:rPr>
          <w:sz w:val="24"/>
          <w:szCs w:val="24"/>
        </w:rPr>
      </w:pPr>
      <w:r w:rsidRPr="00F70C45">
        <w:rPr>
          <w:sz w:val="24"/>
          <w:szCs w:val="24"/>
        </w:rPr>
        <w:t>O que existe no Brasil, atualmente, são resquícios do período de escravismo que o país viveu (1535 – 1888). Embora tenha acabado a escravização o instinto opressor do senhor de escravos permaneceu, a ideia de superioridade imposta ao negro, ao mestiço e ao indígena são heranças desse passado colonial escravista. O Brasil foi colonizado para facilitar os interesses mercantilistas, transformando o país num imenso galpão fornecedor de riquezas para os outros países e isso nos afeta até hoje. Durante a escravidão, já era possível ver que as relações tinham caráter de classe, raça e gênero, quando se analisa as relações sexuais que ocorriam entre o colono branco com a mulher escrava, relações que estavam muito longe de elevarem essa mulher a uma condição de dignidade e ascensão moral. A função sexual da mulher escrava não ultrapassava o nível “primário” e puramente animal do contato sexual. Essa sociedade colonial se manteve por esses laços econômicos e sexuais (MAZZEO, 2015; PRADO JR, 2011).</w:t>
      </w:r>
    </w:p>
    <w:p w14:paraId="5722AEFC" w14:textId="77777777" w:rsidR="00CD3C26" w:rsidRPr="00F70C45" w:rsidRDefault="00CD3C26" w:rsidP="00CD3C26">
      <w:pPr>
        <w:spacing w:line="360" w:lineRule="auto"/>
        <w:ind w:firstLine="709"/>
        <w:jc w:val="both"/>
        <w:rPr>
          <w:sz w:val="24"/>
          <w:szCs w:val="24"/>
        </w:rPr>
      </w:pPr>
      <w:r w:rsidRPr="00F70C45">
        <w:rPr>
          <w:sz w:val="24"/>
          <w:szCs w:val="24"/>
        </w:rPr>
        <w:t>Costa (2017), afirma que, com o fim da escravidão, os negros tiveram uma “liberdade cativa”, ou seja, vítimas da pobreza, sem acesso ao ensino básico, ou a de outros mecanismos de mobilidade social, como o acesso ao crédito, à terra ou mesmo à proteção legal. A população negra, em especial as mulheres, vivem cada vez mais precarizadas.</w:t>
      </w:r>
    </w:p>
    <w:p w14:paraId="689FCDB0" w14:textId="77777777" w:rsidR="00CD3C26" w:rsidRPr="00F70C45" w:rsidRDefault="00CD3C26" w:rsidP="00CD3C26">
      <w:pPr>
        <w:spacing w:line="360" w:lineRule="auto"/>
        <w:ind w:firstLine="709"/>
        <w:jc w:val="both"/>
        <w:rPr>
          <w:sz w:val="24"/>
          <w:szCs w:val="24"/>
        </w:rPr>
      </w:pPr>
      <w:r w:rsidRPr="00F70C45">
        <w:rPr>
          <w:sz w:val="24"/>
          <w:szCs w:val="24"/>
        </w:rPr>
        <w:t>Se por um lado as mulheres no Brasil têm seus direitos definidos juridicamente, o que não acontece em alguns países do mundo, e isso configura-se como um avanço, por outro, vive-se muitas violações dos direitos das mulheres, como é possível observar nos dados apresentados. Essas violações ultrapassam a esfera da violência contra mulher e das desigualdades de gênero e podem ser vistas também com o empobrecimento feminino e a falta de acesso às políticas públicas. Como mostram os dados, no Brasil, 63% das casas são chefiadas por mulheres negras que vivem abaixo da linha da pobreza, segundo o Instituto Brasileiro de Geografia e Estatístico (IBGE) (CARTA CAPITAL, 2019).</w:t>
      </w:r>
    </w:p>
    <w:p w14:paraId="55A2D877" w14:textId="77777777" w:rsidR="00CD3C26" w:rsidRPr="00F70C45" w:rsidRDefault="00CD3C26" w:rsidP="00CD3C26">
      <w:pPr>
        <w:spacing w:line="360" w:lineRule="auto"/>
        <w:ind w:firstLine="709"/>
        <w:jc w:val="both"/>
        <w:rPr>
          <w:sz w:val="24"/>
          <w:szCs w:val="24"/>
        </w:rPr>
      </w:pPr>
      <w:r w:rsidRPr="00F70C45">
        <w:rPr>
          <w:sz w:val="24"/>
          <w:szCs w:val="24"/>
        </w:rPr>
        <w:t>Com a chegada de mulheres refugiadas e migrantes em situação de vulnerabilidade socioeconômica, no Brasil, nos últimos anos, um novo desafio foi colocado para aqueles que atuam com políticas públicas, pois elas estão inseridas nesse contexto de pobreza, desigualdades e violência. A partir disso, Cavalcanti et al. (2022) afirmam que, no período de 2010 a 2015, as migrações no Brasil ainda eram predominantemente masculinas, já os últimos sete anos foram marcados pelo processo de feminização do refúgio e isso vem crescendo anualmente. Em 2020 e em 2021, houve uma redução das migrações femininas e isso pode estar relacionado à pandemia da COVID 19. A femininização da migração no Brasil tem relação com o aumento de mulheres provenientes do Sul Global.</w:t>
      </w:r>
    </w:p>
    <w:p w14:paraId="63572CE9" w14:textId="77777777" w:rsidR="00CD3C26" w:rsidRPr="00F70C45" w:rsidRDefault="00CD3C26" w:rsidP="00CD3C26">
      <w:pPr>
        <w:spacing w:line="360" w:lineRule="auto"/>
        <w:ind w:firstLine="709"/>
        <w:jc w:val="both"/>
        <w:rPr>
          <w:sz w:val="24"/>
          <w:szCs w:val="24"/>
        </w:rPr>
      </w:pPr>
      <w:r w:rsidRPr="00F70C45">
        <w:rPr>
          <w:sz w:val="24"/>
          <w:szCs w:val="24"/>
        </w:rPr>
        <w:t>Diante disso, os organismos internacionais, como o ACNUR, têm realizado ações que buscam atender às mulheres refugiadas e migrantes que vivem no Brasil. Trata-se de medidas ainda focalizadas, mas que buscam, de alguma forma, proteção e trabalham com a ideia de empoderamento junto às mulheres, cujo objetivo é dar poder e garantir que as mulheres estejam cientes dos seus direitos. A finalidade das ações do ACNUR é garantir acolhimento emergencial, moradia segura, acesso a direitos e assistência às mulheres, meninas e população LGBTQIA+, que se encontram em situação de risco (ACNUR).</w:t>
      </w:r>
    </w:p>
    <w:p w14:paraId="2262E520" w14:textId="77777777" w:rsidR="00CD3C26" w:rsidRPr="00F70C45" w:rsidRDefault="00CD3C26" w:rsidP="00CD3C26">
      <w:pPr>
        <w:spacing w:line="360" w:lineRule="auto"/>
        <w:ind w:firstLine="709"/>
        <w:jc w:val="both"/>
        <w:rPr>
          <w:sz w:val="24"/>
          <w:szCs w:val="24"/>
        </w:rPr>
      </w:pPr>
      <w:r w:rsidRPr="00F70C45">
        <w:rPr>
          <w:sz w:val="24"/>
          <w:szCs w:val="24"/>
        </w:rPr>
        <w:t xml:space="preserve">Tais ações têm como alvo também possibilitar que as mulheres refugiadas acessem a serviços como o SUS, as delegacias, a assistência social, os serviços de saúde mental e abrigos. Uma questão importante é o direito ao auxílio chamado </w:t>
      </w:r>
      <w:r w:rsidRPr="00F70C45">
        <w:rPr>
          <w:i/>
          <w:iCs/>
          <w:sz w:val="24"/>
          <w:szCs w:val="24"/>
        </w:rPr>
        <w:t>Cash Based Intervention</w:t>
      </w:r>
      <w:r w:rsidRPr="00F70C45">
        <w:rPr>
          <w:sz w:val="24"/>
          <w:szCs w:val="24"/>
        </w:rPr>
        <w:t>, recurso financeiro para refugiados. Outras medidas importantes identificadas são a Plataforma Empresa com Refugiados e o Programa Empoderando Refugiadas023, que possuem parceria com o Pacto Global. Além disso, as ações promovidas pelas instituições ligadas ao ACNUR têm buscado capacitar as mulheres refugiadas para que elas possam realizar denúncias sobre violações de direitos, como a violência doméstica, compreendendo principalmente a importância de leis como a Maria da Penha.</w:t>
      </w:r>
    </w:p>
    <w:p w14:paraId="46FCC77A" w14:textId="77777777" w:rsidR="00CD3C26" w:rsidRPr="00F70C45" w:rsidRDefault="00CD3C26" w:rsidP="00CD3C26">
      <w:pPr>
        <w:spacing w:line="360" w:lineRule="auto"/>
        <w:ind w:firstLine="709"/>
        <w:jc w:val="both"/>
        <w:rPr>
          <w:sz w:val="24"/>
          <w:szCs w:val="24"/>
        </w:rPr>
      </w:pPr>
      <w:r w:rsidRPr="00F70C45">
        <w:rPr>
          <w:sz w:val="24"/>
          <w:szCs w:val="24"/>
        </w:rPr>
        <w:t>Cabe ressaltar que as mulheres refugiadas ou migrantes, além das diversas formas de violência que elas são submetidas no país de origem e durante o processo de busca por refúgio, deparam-se com as desigualdades (outra forma de violência) no país em que se dirigem. Segundo as informações da reportagem na revista “AzMina”, cujo título é “Mulheres que correm o mundo”, em 2019, as mulheres refugiadas e migrantes provenientes de países africanos quando chegam ao Brasil, precisam lidar com uma nova realidade ao descobrir-se negra, estrangeira, imigrante, desempregada e vulneráveis (AZMINA, 2019).</w:t>
      </w:r>
    </w:p>
    <w:p w14:paraId="6A7D7EC4" w14:textId="77777777" w:rsidR="00CD3C26" w:rsidRPr="00F70C45" w:rsidRDefault="00CD3C26" w:rsidP="00CD3C26">
      <w:pPr>
        <w:spacing w:line="360" w:lineRule="auto"/>
        <w:ind w:firstLine="709"/>
        <w:jc w:val="both"/>
        <w:rPr>
          <w:sz w:val="24"/>
          <w:szCs w:val="24"/>
        </w:rPr>
      </w:pPr>
      <w:r w:rsidRPr="00F70C45">
        <w:rPr>
          <w:sz w:val="24"/>
          <w:szCs w:val="24"/>
        </w:rPr>
        <w:t xml:space="preserve">Ademais, é importante sinalizar alguns avanços sobre os direitos para refugiadas e migrantes no Brasil. Em 2023, foi criada a portaria MJSP nº 290, em 23 de janeiro, responsável por criar o Grupo de Trabalho (GT) que tem como o objetivo regulamentar o art. 120 da Lei de Migrações Brasileira. Busca-se com essa medida construir uma política migratória plural, abrangente e acolhedora, que vá além de um atendimento emergencial. O GT foi dividido em 5 eixos de trabalho: Regularização Migratória; Integração local; Promoção e proteção de Direitos, combate à xenofobia e ao racismo; Participação Social e Relações Internacionais e Interculturalidade. No eixo 3, “Promoção e proteção de Direitos, combate à xenofobia e ao racismo” é possível observar ações mais direcionadas para as mulheres, entre os temas do GT, destacam-se a violência de gênero no contexto das situações de migração, refúgio e apátrida; e raça, gênero e classe no contexto dos fluxos migratórios do antropoceno (MINISTÉRIO DA JUSTIÇA, s/a). </w:t>
      </w:r>
    </w:p>
    <w:p w14:paraId="6B75112C" w14:textId="77777777" w:rsidR="00CD3C26" w:rsidRPr="00F70C45" w:rsidRDefault="00CD3C26" w:rsidP="00CD3C26">
      <w:pPr>
        <w:spacing w:line="360" w:lineRule="auto"/>
        <w:ind w:firstLine="709"/>
        <w:jc w:val="both"/>
        <w:rPr>
          <w:sz w:val="24"/>
          <w:szCs w:val="24"/>
        </w:rPr>
      </w:pPr>
      <w:r w:rsidRPr="00F70C45">
        <w:rPr>
          <w:sz w:val="24"/>
          <w:szCs w:val="24"/>
        </w:rPr>
        <w:t xml:space="preserve">Outra medida importante para as mulheres refugiadas e migrantes foi realizada em 2023. O CONARE aprovou o reconhecimento </w:t>
      </w:r>
      <w:r w:rsidRPr="00F70C45">
        <w:rPr>
          <w:i/>
          <w:iCs/>
          <w:sz w:val="24"/>
          <w:szCs w:val="24"/>
        </w:rPr>
        <w:t xml:space="preserve">prima facie </w:t>
      </w:r>
      <w:r w:rsidRPr="00F70C45">
        <w:rPr>
          <w:sz w:val="24"/>
          <w:szCs w:val="24"/>
        </w:rPr>
        <w:t>da condição de refugiadas meninas e mulheres nacionais de países com alta prevalência de prática de Corte ou Mutilação Genital Feminina (C/MGF). A medida tem relação com o Programa de Aceleração de Políticas de Refúgio para Afrodescendentes, lançada em janeiro de 2023, já que as mulheres negras são as maiores vítimas deste tipo de violência (MINISTÉRIO DA JUSTIÇA E SEGURANÇA PÚBLICOS, s/a).</w:t>
      </w:r>
    </w:p>
    <w:p w14:paraId="0520BB60" w14:textId="77777777" w:rsidR="00CD3C26" w:rsidRPr="00F70C45" w:rsidRDefault="00CD3C26" w:rsidP="00CD3C26">
      <w:pPr>
        <w:spacing w:line="360" w:lineRule="auto"/>
        <w:ind w:firstLine="709"/>
        <w:jc w:val="both"/>
        <w:rPr>
          <w:sz w:val="24"/>
          <w:szCs w:val="24"/>
        </w:rPr>
      </w:pPr>
      <w:r w:rsidRPr="00F70C45">
        <w:rPr>
          <w:sz w:val="24"/>
          <w:szCs w:val="24"/>
        </w:rPr>
        <w:t xml:space="preserve">O processo histórico brasileiro é marcado pelo racismo com tráfico da população negra, que foi escravizada, e pelas práticas racistas nas migrações, pois no século XX, ampliava-se as práticas de embranquecimento no país com o incentivo da chegada de europeus. O mito da democracia racial faz-se acreditar que os brasileiros são um povo mestiço, e que a cor não interfere nas relações sociais.  As práticas de racismo e xenofobia continuam a moldar as relações sociais e políticas migratórias na contemporaneidade. </w:t>
      </w:r>
    </w:p>
    <w:p w14:paraId="53C1050D" w14:textId="77777777" w:rsidR="00CD3C26" w:rsidRPr="00F70C45" w:rsidRDefault="00CD3C26" w:rsidP="00CD3C26">
      <w:pPr>
        <w:spacing w:line="360" w:lineRule="auto"/>
        <w:jc w:val="both"/>
        <w:rPr>
          <w:sz w:val="24"/>
          <w:szCs w:val="24"/>
        </w:rPr>
      </w:pPr>
    </w:p>
    <w:p w14:paraId="2EEB9FE3" w14:textId="6E317349" w:rsidR="00CD3C26" w:rsidRPr="00F70C45" w:rsidRDefault="00CD3C26" w:rsidP="00F70C45">
      <w:pPr>
        <w:pStyle w:val="PargrafodaLista"/>
        <w:numPr>
          <w:ilvl w:val="0"/>
          <w:numId w:val="2"/>
        </w:numPr>
        <w:spacing w:line="360" w:lineRule="auto"/>
        <w:jc w:val="both"/>
        <w:rPr>
          <w:b/>
          <w:sz w:val="24"/>
          <w:szCs w:val="24"/>
        </w:rPr>
      </w:pPr>
      <w:r w:rsidRPr="00F70C45">
        <w:rPr>
          <w:b/>
          <w:sz w:val="24"/>
          <w:szCs w:val="24"/>
        </w:rPr>
        <w:t>CONCLUSÃO</w:t>
      </w:r>
    </w:p>
    <w:p w14:paraId="20618AFA" w14:textId="77777777" w:rsidR="00CD3C26" w:rsidRPr="00F70C45" w:rsidRDefault="00CD3C26" w:rsidP="00CD3C26">
      <w:pPr>
        <w:spacing w:line="360" w:lineRule="auto"/>
        <w:ind w:left="360"/>
        <w:jc w:val="both"/>
        <w:rPr>
          <w:b/>
          <w:sz w:val="24"/>
          <w:szCs w:val="24"/>
        </w:rPr>
      </w:pPr>
    </w:p>
    <w:p w14:paraId="591D658C" w14:textId="77777777" w:rsidR="00CD3C26" w:rsidRPr="00F70C45" w:rsidRDefault="00CD3C26" w:rsidP="00CD3C26">
      <w:pPr>
        <w:spacing w:line="360" w:lineRule="auto"/>
        <w:ind w:firstLine="720"/>
        <w:jc w:val="both"/>
        <w:rPr>
          <w:sz w:val="24"/>
          <w:szCs w:val="24"/>
        </w:rPr>
      </w:pPr>
      <w:r w:rsidRPr="00F70C45">
        <w:rPr>
          <w:sz w:val="24"/>
          <w:szCs w:val="24"/>
        </w:rPr>
        <w:t>Neste estudo, buscou-se analisar as dinâmicas do refúgio e da migração feminina, enfatizando como a interseccionalidade entre raça, classe e gênero constitui um eixo fundamental na estruturação das desigualdades sociais enfrentadas por essas mulheres, especialmente em sua condição de refugiadas e migrantes. Ao considerar os aportes teóricos dos estudos interseccionais, compreende-se que cor, raça e gênero não apenas atravessam as experiências femininas de maneira geral, mas aprofundam ainda mais as desigualdades para aquelas em situação de refúgio ou migração. Essas mulheres, em virtude de sua condição de vulnerabilidade, estão expostas a formas agravadas de violações de direitos humanos, tornando imprescindível um olhar atento e políticas públicas sensíveis às especificidades que marcam suas trajetórias.</w:t>
      </w:r>
    </w:p>
    <w:p w14:paraId="57CD85B3" w14:textId="77777777" w:rsidR="00CD3C26" w:rsidRPr="00F70C45" w:rsidRDefault="00CD3C26" w:rsidP="00CD3C26">
      <w:pPr>
        <w:spacing w:line="360" w:lineRule="auto"/>
        <w:ind w:firstLine="720"/>
        <w:jc w:val="both"/>
        <w:rPr>
          <w:sz w:val="24"/>
          <w:szCs w:val="24"/>
        </w:rPr>
      </w:pPr>
      <w:r w:rsidRPr="00F70C45">
        <w:rPr>
          <w:sz w:val="24"/>
          <w:szCs w:val="24"/>
        </w:rPr>
        <w:t>No Brasil, embora exista uma legislação relevante voltada à proteção dos direitos das mulheres — avanços que não podem ser desconsiderados —, ainda persistem situações recorrentes de violações. Em especial, as mulheres negras enfrentam múltiplas formas de vulnerabilidade, sendo frequentemente atingidas por violência de gênero, empobrecimento e outras desigualdades estruturais. Essas violações são agravadas pela interseção entre raça e gênero, que aprofunda as desigualdades vivenciadas cotidianamente por esse grupo.</w:t>
      </w:r>
    </w:p>
    <w:p w14:paraId="028EF5B4" w14:textId="77777777" w:rsidR="00CD3C26" w:rsidRPr="00F70C45" w:rsidRDefault="00CD3C26" w:rsidP="00CD3C26">
      <w:pPr>
        <w:spacing w:line="360" w:lineRule="auto"/>
        <w:ind w:firstLine="720"/>
        <w:jc w:val="both"/>
        <w:rPr>
          <w:sz w:val="24"/>
          <w:szCs w:val="24"/>
        </w:rPr>
      </w:pPr>
      <w:r w:rsidRPr="00F70C45">
        <w:rPr>
          <w:sz w:val="24"/>
          <w:szCs w:val="24"/>
        </w:rPr>
        <w:t xml:space="preserve">Notou-se também que as mulheres refugiadas e migrantes no Brasil devem ter os mesmos direitos sociais que as nacionais, conforme foi estabelecido na Lei de Migração brasileira. Organismos internacionais como o ACNUR, têm realizado ações que buscam atender às mulheres refugiadas e migrantes que vivem no Brasil. Houve avanços relevantes com a portaria MJSP nº 290, em 23 de janeiro de 2023, responsável por criar o Grupo de Trabalho (GT) da Lei de Migrações Brasileira destacam-se a violência de gênero no contexto das situações de migração, refúgio e apátrida; e raça, gênero e classe no contexto dos fluxos migratórios do antropoceno. Além disso, aponta-se há uma tendencia a feminização da migração no Brasil, a qual tem relação com o aumento de mulheres provenientes do Sul Global o que requer um olhar interseccional sobre o deslocamento forçado feminino. </w:t>
      </w:r>
    </w:p>
    <w:p w14:paraId="4174AD6B" w14:textId="77777777" w:rsidR="00CD3C26" w:rsidRPr="00F70C45" w:rsidRDefault="00CD3C26" w:rsidP="00CD3C26">
      <w:pPr>
        <w:spacing w:line="360" w:lineRule="auto"/>
        <w:ind w:firstLine="720"/>
        <w:jc w:val="both"/>
        <w:rPr>
          <w:sz w:val="24"/>
          <w:szCs w:val="24"/>
        </w:rPr>
      </w:pPr>
    </w:p>
    <w:p w14:paraId="592BC697" w14:textId="0B8BD93B" w:rsidR="00CD3C26" w:rsidRPr="00F70C45" w:rsidRDefault="00CD3C26" w:rsidP="00A85524">
      <w:pPr>
        <w:spacing w:line="360" w:lineRule="auto"/>
        <w:jc w:val="center"/>
        <w:rPr>
          <w:bCs/>
          <w:sz w:val="24"/>
          <w:szCs w:val="24"/>
        </w:rPr>
      </w:pPr>
      <w:r w:rsidRPr="00F70C45">
        <w:rPr>
          <w:b/>
          <w:sz w:val="24"/>
          <w:szCs w:val="24"/>
        </w:rPr>
        <w:t>REFERÊNCIAS</w:t>
      </w:r>
    </w:p>
    <w:p w14:paraId="7F6E78F3" w14:textId="77777777" w:rsidR="00CD3C26" w:rsidRPr="00F70C45" w:rsidRDefault="00CD3C26" w:rsidP="00CD3C26">
      <w:pPr>
        <w:spacing w:line="240" w:lineRule="auto"/>
        <w:jc w:val="both"/>
        <w:rPr>
          <w:sz w:val="24"/>
          <w:szCs w:val="24"/>
        </w:rPr>
      </w:pPr>
    </w:p>
    <w:p w14:paraId="4C230A46"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AKOTIRENE, C. </w:t>
      </w:r>
      <w:r w:rsidRPr="00F70C45">
        <w:rPr>
          <w:rFonts w:eastAsia="Calibri"/>
          <w:b/>
          <w:bCs/>
          <w:sz w:val="24"/>
          <w:szCs w:val="24"/>
        </w:rPr>
        <w:t>Interseccionalidade</w:t>
      </w:r>
      <w:r w:rsidRPr="00F70C45">
        <w:rPr>
          <w:rFonts w:eastAsia="Calibri"/>
          <w:sz w:val="24"/>
          <w:szCs w:val="24"/>
        </w:rPr>
        <w:t>. Belo Horizonte: Letramentos, 2018.</w:t>
      </w:r>
    </w:p>
    <w:p w14:paraId="774DECFA"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AZMINA. </w:t>
      </w:r>
      <w:r w:rsidRPr="00F70C45">
        <w:rPr>
          <w:rFonts w:eastAsia="Calibri"/>
          <w:b/>
          <w:bCs/>
          <w:sz w:val="24"/>
          <w:szCs w:val="24"/>
        </w:rPr>
        <w:t xml:space="preserve">Mulheres que correm o mundo. </w:t>
      </w:r>
      <w:r w:rsidRPr="00F70C45">
        <w:rPr>
          <w:rFonts w:eastAsia="Calibri"/>
          <w:sz w:val="24"/>
          <w:szCs w:val="24"/>
        </w:rPr>
        <w:t>AzMina: Online, 12 mar. 2019. Disponível em: &lt;https://bit. ly/3hXigtr&gt;. Acesso em: 16 jun. 2023.</w:t>
      </w:r>
    </w:p>
    <w:p w14:paraId="038932F4"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CARTA CAPITAL. </w:t>
      </w:r>
      <w:r w:rsidRPr="00F70C45">
        <w:rPr>
          <w:rFonts w:eastAsia="Calibri"/>
          <w:b/>
          <w:bCs/>
          <w:sz w:val="24"/>
          <w:szCs w:val="24"/>
        </w:rPr>
        <w:t>No Brasil, 63% das casas chefiadas por mulheres negras estão abaixo da linha da pobreza</w:t>
      </w:r>
      <w:r w:rsidRPr="00F70C45">
        <w:rPr>
          <w:rFonts w:eastAsia="Calibri"/>
          <w:sz w:val="24"/>
          <w:szCs w:val="24"/>
        </w:rPr>
        <w:t xml:space="preserve">. Carta Capital: Brasil, 2019. Disponível em: &lt;https://www.cartacapital.com.br/sociedade/no-brasil-63-das-casas-chefiadaspor-mulheres-negras-estao-abaixo-da-linha-da-pobreza/&gt;. Acesso em 17 de julho 2023. </w:t>
      </w:r>
    </w:p>
    <w:p w14:paraId="41745F22"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CAVALCANTI, L; OLIVEIRA, T.; SILVA, B. G. </w:t>
      </w:r>
      <w:r w:rsidRPr="00F70C45">
        <w:rPr>
          <w:rFonts w:eastAsia="Calibri"/>
          <w:b/>
          <w:bCs/>
          <w:sz w:val="24"/>
          <w:szCs w:val="24"/>
        </w:rPr>
        <w:t xml:space="preserve">Relatório Anual OBMigra 2022. </w:t>
      </w:r>
      <w:r w:rsidRPr="00F70C45">
        <w:rPr>
          <w:rFonts w:eastAsia="Calibri"/>
          <w:sz w:val="24"/>
          <w:szCs w:val="24"/>
        </w:rPr>
        <w:t xml:space="preserve">Série Migrações. Observatório das Migrações Internacionais; Ministério da Justiça e Segurança Pública/ Conselho Nacional de Imigração e Coordenação Geral de Imigração Laboral. Brasília, DF: OBMigra, 2022. </w:t>
      </w:r>
    </w:p>
    <w:p w14:paraId="28726070"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COLLINS, P. H.; BILGE, B. </w:t>
      </w:r>
      <w:r w:rsidRPr="00F70C45">
        <w:rPr>
          <w:rFonts w:eastAsia="Calibri"/>
          <w:b/>
          <w:bCs/>
          <w:sz w:val="24"/>
          <w:szCs w:val="24"/>
        </w:rPr>
        <w:t xml:space="preserve">Interseccionalidade </w:t>
      </w:r>
      <w:r w:rsidRPr="00F70C45">
        <w:rPr>
          <w:rFonts w:eastAsia="Calibri"/>
          <w:sz w:val="24"/>
          <w:szCs w:val="24"/>
        </w:rPr>
        <w:t xml:space="preserve">[recurso eletrônico]. Tradução Rane Souza. - 1. ed. - São Paulo: Boitempo, 2020. </w:t>
      </w:r>
    </w:p>
    <w:p w14:paraId="46EA6E4C"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COSTA, G. </w:t>
      </w:r>
      <w:r w:rsidRPr="00F70C45">
        <w:rPr>
          <w:rFonts w:eastAsia="Calibri"/>
          <w:b/>
          <w:bCs/>
          <w:sz w:val="24"/>
          <w:szCs w:val="24"/>
        </w:rPr>
        <w:t xml:space="preserve">Assistência Social, no enlace entre a cor e gênero dos (as) que dela necessitam. </w:t>
      </w:r>
      <w:r w:rsidRPr="00F70C45">
        <w:rPr>
          <w:rFonts w:eastAsia="Calibri"/>
          <w:sz w:val="24"/>
          <w:szCs w:val="24"/>
        </w:rPr>
        <w:t>O Social em Questão - Ano XX - nº 38 - Mai a Ago/2017, g 227 – 246.</w:t>
      </w:r>
    </w:p>
    <w:p w14:paraId="2A9629A2"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FÓRUM BRASILEIRO DE SEGURANÇA PÚBLICA. 18º Anuário Brasileiro de Segurança Pública. São Paulo: Fórum Brasileiro de Segurança Pública, 2024. Disponível em: https://publicacoes.forumseguranca.org.br/handle/123456789/253. Acesso em: 29/06/2025. </w:t>
      </w:r>
    </w:p>
    <w:p w14:paraId="5DC80564"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GÓES, E. D. A.; BORGES, A. V. B. </w:t>
      </w:r>
      <w:r w:rsidRPr="00F70C45">
        <w:rPr>
          <w:rFonts w:eastAsia="Calibri"/>
          <w:b/>
          <w:bCs/>
          <w:sz w:val="24"/>
          <w:szCs w:val="24"/>
        </w:rPr>
        <w:t>Entre a cruz e a espada: múltiplas violências contra mulheres refugiadas</w:t>
      </w:r>
      <w:r w:rsidRPr="00F70C45">
        <w:rPr>
          <w:rFonts w:eastAsia="Calibri"/>
          <w:sz w:val="24"/>
          <w:szCs w:val="24"/>
        </w:rPr>
        <w:t>. SER Social: Brasília, 49, jul.-dez. 2021, 318-337.</w:t>
      </w:r>
    </w:p>
    <w:p w14:paraId="5D83A97D"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GOV.BR </w:t>
      </w:r>
      <w:r w:rsidRPr="00F70C45">
        <w:rPr>
          <w:rFonts w:eastAsia="Calibri"/>
          <w:i/>
          <w:iCs/>
          <w:sz w:val="24"/>
          <w:szCs w:val="24"/>
        </w:rPr>
        <w:t>(site)</w:t>
      </w:r>
      <w:r w:rsidRPr="00F70C45">
        <w:rPr>
          <w:rFonts w:eastAsia="Calibri"/>
          <w:sz w:val="24"/>
          <w:szCs w:val="24"/>
        </w:rPr>
        <w:t xml:space="preserve">. </w:t>
      </w:r>
      <w:r w:rsidRPr="00F70C45">
        <w:rPr>
          <w:rFonts w:eastAsia="Calibri"/>
          <w:b/>
          <w:bCs/>
          <w:sz w:val="24"/>
          <w:szCs w:val="24"/>
        </w:rPr>
        <w:t xml:space="preserve">Etapas do processo de refúgio. </w:t>
      </w:r>
      <w:r w:rsidRPr="00F70C45">
        <w:rPr>
          <w:rFonts w:eastAsia="Calibri"/>
          <w:sz w:val="24"/>
          <w:szCs w:val="24"/>
        </w:rPr>
        <w:t>Ministério da Justiça e Segurança Pública. [Sem data (s/)d] Disponível em: &lt;https://www.gov.br/mj/ptbr/assuntos/seus-direitos/refugio/o-que-e-refugio/etapas-do-processo-de-refugio&gt;. Acesso em 19 de setembro de 2023.</w:t>
      </w:r>
    </w:p>
    <w:p w14:paraId="1F0A0A49"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HIRATA, H. </w:t>
      </w:r>
      <w:r w:rsidRPr="00F70C45">
        <w:rPr>
          <w:rFonts w:eastAsia="Calibri"/>
          <w:b/>
          <w:bCs/>
          <w:sz w:val="24"/>
          <w:szCs w:val="24"/>
        </w:rPr>
        <w:t xml:space="preserve">Gênero, classe e raça: interseccionalidade e consubstancialidade das relações sociais. </w:t>
      </w:r>
      <w:r w:rsidRPr="00F70C45">
        <w:rPr>
          <w:rFonts w:eastAsia="Calibri"/>
          <w:i/>
          <w:iCs/>
          <w:sz w:val="24"/>
          <w:szCs w:val="24"/>
        </w:rPr>
        <w:t>Tempo Social</w:t>
      </w:r>
      <w:r w:rsidRPr="00F70C45">
        <w:rPr>
          <w:rFonts w:eastAsia="Calibri"/>
          <w:sz w:val="24"/>
          <w:szCs w:val="24"/>
        </w:rPr>
        <w:t xml:space="preserve">: São Paulo, v. 26, n. 1, p. 61-73, jun. 2014. </w:t>
      </w:r>
    </w:p>
    <w:p w14:paraId="5F395F3F"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MAZZEO, A. C. (1950). </w:t>
      </w:r>
      <w:r w:rsidRPr="00F70C45">
        <w:rPr>
          <w:rFonts w:eastAsia="Calibri"/>
          <w:b/>
          <w:bCs/>
          <w:sz w:val="24"/>
          <w:szCs w:val="24"/>
        </w:rPr>
        <w:t xml:space="preserve">Estado e burguesia no Brasil: origens da autocracia burguesa </w:t>
      </w:r>
      <w:r w:rsidRPr="00F70C45">
        <w:rPr>
          <w:rFonts w:eastAsia="Calibri"/>
          <w:sz w:val="24"/>
          <w:szCs w:val="24"/>
        </w:rPr>
        <w:t>/ Antonio Carlos Mazzeo. - 3. ed. - São Paulo: Boitempo, 2015.</w:t>
      </w:r>
    </w:p>
    <w:p w14:paraId="3707CDBA" w14:textId="77777777" w:rsidR="00CD3C26" w:rsidRPr="00F70C45" w:rsidRDefault="00CD3C26" w:rsidP="00CD3C26">
      <w:pPr>
        <w:spacing w:after="200"/>
        <w:jc w:val="both"/>
        <w:rPr>
          <w:color w:val="000000"/>
          <w:sz w:val="24"/>
          <w:szCs w:val="24"/>
        </w:rPr>
      </w:pPr>
      <w:r w:rsidRPr="00F70C45">
        <w:rPr>
          <w:color w:val="000000"/>
          <w:sz w:val="24"/>
          <w:szCs w:val="24"/>
        </w:rPr>
        <w:t xml:space="preserve">MOURA, C. Dialética Radical do Brasil Negro. 2 ed. São Paulo: Editora Anita Garibaldi, 2014. </w:t>
      </w:r>
    </w:p>
    <w:p w14:paraId="416C2A3E" w14:textId="77777777" w:rsidR="00CD3C26" w:rsidRPr="00F70C45" w:rsidRDefault="00CD3C26" w:rsidP="00CD3C26">
      <w:pPr>
        <w:spacing w:after="200"/>
        <w:jc w:val="both"/>
        <w:rPr>
          <w:rFonts w:eastAsia="Calibri"/>
          <w:sz w:val="24"/>
          <w:szCs w:val="24"/>
        </w:rPr>
      </w:pPr>
      <w:r w:rsidRPr="00F70C45">
        <w:rPr>
          <w:rFonts w:eastAsia="Calibri"/>
          <w:sz w:val="24"/>
          <w:szCs w:val="24"/>
        </w:rPr>
        <w:t>ONU MULHERES. Uma em cada cinco refugiadas são vítimas de violência sexual no mundo. ONU Mulheres, 23 jun. 2017. Disponível em: https://bit.ly/3un4Zgh. Acesso em: 16 jun. 2020.</w:t>
      </w:r>
    </w:p>
    <w:p w14:paraId="6D9D65E9" w14:textId="77777777" w:rsidR="00CD3C26" w:rsidRPr="00F70C45" w:rsidRDefault="00CD3C26" w:rsidP="00CD3C26">
      <w:pPr>
        <w:spacing w:after="200"/>
        <w:jc w:val="both"/>
        <w:rPr>
          <w:rFonts w:eastAsia="Calibri"/>
          <w:sz w:val="24"/>
          <w:szCs w:val="24"/>
        </w:rPr>
      </w:pPr>
      <w:r w:rsidRPr="00F70C45">
        <w:rPr>
          <w:rFonts w:eastAsia="Calibri"/>
          <w:sz w:val="24"/>
          <w:szCs w:val="24"/>
        </w:rPr>
        <w:t>PIOVESAN, F</w:t>
      </w:r>
      <w:r w:rsidRPr="00F70C45">
        <w:rPr>
          <w:rFonts w:eastAsia="Calibri"/>
          <w:b/>
          <w:bCs/>
          <w:sz w:val="24"/>
          <w:szCs w:val="24"/>
        </w:rPr>
        <w:t>. Igualdade de gênero na Constituição Federal: os Direitos Civis e Políticos das Mulheres no Brasil</w:t>
      </w:r>
      <w:r w:rsidRPr="00F70C45">
        <w:rPr>
          <w:rFonts w:eastAsia="Calibri"/>
          <w:sz w:val="24"/>
          <w:szCs w:val="24"/>
        </w:rPr>
        <w:t>. Consultoria Legislativa do Senado Federal: local, 2008.</w:t>
      </w:r>
    </w:p>
    <w:p w14:paraId="4A5B903C"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PRADO JR. </w:t>
      </w:r>
      <w:r w:rsidRPr="00F70C45">
        <w:rPr>
          <w:rFonts w:eastAsia="Calibri"/>
          <w:b/>
          <w:bCs/>
          <w:i/>
          <w:iCs/>
          <w:sz w:val="24"/>
          <w:szCs w:val="24"/>
        </w:rPr>
        <w:t>PRADO Jr</w:t>
      </w:r>
      <w:r w:rsidRPr="00F70C45">
        <w:rPr>
          <w:rFonts w:eastAsia="Calibri"/>
          <w:sz w:val="24"/>
          <w:szCs w:val="24"/>
        </w:rPr>
        <w:t xml:space="preserve">., </w:t>
      </w:r>
      <w:r w:rsidRPr="00F70C45">
        <w:rPr>
          <w:rFonts w:eastAsia="Calibri"/>
          <w:b/>
          <w:bCs/>
          <w:i/>
          <w:iCs/>
          <w:sz w:val="24"/>
          <w:szCs w:val="24"/>
        </w:rPr>
        <w:t>Caio</w:t>
      </w:r>
      <w:r w:rsidRPr="00F70C45">
        <w:rPr>
          <w:rFonts w:eastAsia="Calibri"/>
          <w:sz w:val="24"/>
          <w:szCs w:val="24"/>
        </w:rPr>
        <w:t xml:space="preserve">. </w:t>
      </w:r>
      <w:r w:rsidRPr="00F70C45">
        <w:rPr>
          <w:rFonts w:eastAsia="Calibri"/>
          <w:b/>
          <w:bCs/>
          <w:i/>
          <w:iCs/>
          <w:sz w:val="24"/>
          <w:szCs w:val="24"/>
        </w:rPr>
        <w:t>Formação do Brasil Contemporâneo</w:t>
      </w:r>
      <w:r w:rsidRPr="00F70C45">
        <w:rPr>
          <w:rFonts w:eastAsia="Calibri"/>
          <w:sz w:val="24"/>
          <w:szCs w:val="24"/>
        </w:rPr>
        <w:t>. São Paulo, Editora. Brasiliense, 2011.</w:t>
      </w:r>
    </w:p>
    <w:p w14:paraId="35B9198D" w14:textId="77777777" w:rsidR="00CD3C26" w:rsidRPr="00F70C45" w:rsidRDefault="00CD3C26" w:rsidP="00CD3C26">
      <w:pPr>
        <w:spacing w:after="200"/>
        <w:jc w:val="both"/>
        <w:rPr>
          <w:rFonts w:eastAsia="Calibri"/>
          <w:sz w:val="24"/>
          <w:szCs w:val="24"/>
        </w:rPr>
      </w:pPr>
      <w:r w:rsidRPr="00F70C45">
        <w:rPr>
          <w:rFonts w:eastAsia="Calibri"/>
          <w:sz w:val="24"/>
          <w:szCs w:val="24"/>
        </w:rPr>
        <w:t>SEYFERTH, G. COLONIZAÇÃO, IMIGRAÇÃO E A QUESTÃO RACIAL NO BRASIL. </w:t>
      </w:r>
      <w:r w:rsidRPr="00F70C45">
        <w:rPr>
          <w:rFonts w:eastAsia="Calibri"/>
          <w:b/>
          <w:bCs/>
          <w:sz w:val="24"/>
          <w:szCs w:val="24"/>
        </w:rPr>
        <w:t>Revista USP</w:t>
      </w:r>
      <w:r w:rsidRPr="00F70C45">
        <w:rPr>
          <w:rFonts w:eastAsia="Calibri"/>
          <w:sz w:val="24"/>
          <w:szCs w:val="24"/>
        </w:rPr>
        <w:t>, São Paulo, Brasil, n. 53, p. 117–149, 2002.</w:t>
      </w:r>
    </w:p>
    <w:p w14:paraId="19160234"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SILVA, W. M. N. </w:t>
      </w:r>
      <w:r w:rsidRPr="00F70C45">
        <w:rPr>
          <w:rFonts w:eastAsia="Calibri"/>
          <w:b/>
          <w:bCs/>
          <w:sz w:val="24"/>
          <w:szCs w:val="24"/>
        </w:rPr>
        <w:t xml:space="preserve">Mulheres e refugiadas: uma análise da proteção internacional dos direitos humanos conferidos às mulheres refugiadas sob a ótica interseccional entre gênero e refúgio. </w:t>
      </w:r>
      <w:r w:rsidRPr="00F70C45">
        <w:rPr>
          <w:rFonts w:eastAsia="Calibri"/>
          <w:sz w:val="24"/>
          <w:szCs w:val="24"/>
        </w:rPr>
        <w:t>Dissertação (Mestrado em Direito) - Universidade Federal do Rio Grande do Norte, Centro Ciências Sociais Aplicadas, Programa de Pós-Graduação em Direito. Natal, RN, 2021.</w:t>
      </w:r>
    </w:p>
    <w:p w14:paraId="7C5F3F68"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SIMÕES, C. </w:t>
      </w:r>
      <w:r w:rsidRPr="00F70C45">
        <w:rPr>
          <w:rFonts w:eastAsia="Calibri"/>
          <w:b/>
          <w:bCs/>
          <w:sz w:val="24"/>
          <w:szCs w:val="24"/>
        </w:rPr>
        <w:t xml:space="preserve">Curso de Direito do Serviço Social. </w:t>
      </w:r>
      <w:r w:rsidRPr="00F70C45">
        <w:rPr>
          <w:rFonts w:eastAsia="Calibri"/>
          <w:sz w:val="24"/>
          <w:szCs w:val="24"/>
        </w:rPr>
        <w:t>São Paulo: Cortez, 2012.</w:t>
      </w:r>
    </w:p>
    <w:p w14:paraId="6D1073A9" w14:textId="77777777" w:rsidR="00CD3C26" w:rsidRPr="00F70C45" w:rsidRDefault="00CD3C26" w:rsidP="00CD3C26">
      <w:pPr>
        <w:spacing w:after="200"/>
        <w:jc w:val="both"/>
        <w:rPr>
          <w:rFonts w:eastAsia="Calibri"/>
          <w:sz w:val="24"/>
          <w:szCs w:val="24"/>
        </w:rPr>
      </w:pPr>
      <w:r w:rsidRPr="00F70C45">
        <w:rPr>
          <w:rFonts w:eastAsia="Calibri"/>
          <w:sz w:val="24"/>
          <w:szCs w:val="24"/>
        </w:rPr>
        <w:t xml:space="preserve">WISE, Raúl Delgado. </w:t>
      </w:r>
      <w:r w:rsidRPr="00F70C45">
        <w:rPr>
          <w:rFonts w:eastAsia="Calibri"/>
          <w:b/>
          <w:bCs/>
          <w:sz w:val="24"/>
          <w:szCs w:val="24"/>
        </w:rPr>
        <w:t>Notas sobre la cuestión laboral y migratória hoy: migración forzada, desarrollo desigual e imperialismo</w:t>
      </w:r>
      <w:r w:rsidRPr="00F70C45">
        <w:rPr>
          <w:rFonts w:eastAsia="Calibri"/>
          <w:sz w:val="24"/>
          <w:szCs w:val="24"/>
        </w:rPr>
        <w:t xml:space="preserve">. Revista Theomai: Estudios críticos sobre Sociedade y Desarrollo, n.33, 2016. </w:t>
      </w:r>
    </w:p>
    <w:p w14:paraId="3A4A5EFF" w14:textId="77777777" w:rsidR="003D7395" w:rsidRDefault="003D7395" w:rsidP="00A51C74">
      <w:pPr>
        <w:rPr>
          <w:sz w:val="24"/>
          <w:szCs w:val="24"/>
        </w:rPr>
      </w:pPr>
    </w:p>
    <w:p w14:paraId="1E8F281C" w14:textId="77777777" w:rsidR="00E25903" w:rsidRDefault="00E25903" w:rsidP="00A51C74">
      <w:pPr>
        <w:rPr>
          <w:sz w:val="24"/>
          <w:szCs w:val="24"/>
        </w:rPr>
      </w:pPr>
    </w:p>
    <w:p w14:paraId="799146D6" w14:textId="77777777" w:rsidR="00E25903" w:rsidRDefault="00E25903" w:rsidP="00A51C74">
      <w:pPr>
        <w:rPr>
          <w:sz w:val="24"/>
          <w:szCs w:val="24"/>
        </w:rPr>
      </w:pPr>
    </w:p>
    <w:p w14:paraId="1644D626" w14:textId="77777777" w:rsidR="00E25903" w:rsidRDefault="00E25903" w:rsidP="00A51C74">
      <w:pPr>
        <w:rPr>
          <w:sz w:val="24"/>
          <w:szCs w:val="24"/>
        </w:rPr>
      </w:pPr>
    </w:p>
    <w:p w14:paraId="279CC6FD" w14:textId="77777777" w:rsidR="00E25903" w:rsidRDefault="00E25903" w:rsidP="00A51C74">
      <w:pPr>
        <w:rPr>
          <w:sz w:val="24"/>
          <w:szCs w:val="24"/>
        </w:rPr>
      </w:pPr>
    </w:p>
    <w:p w14:paraId="155C60BF" w14:textId="77777777" w:rsidR="00E25903" w:rsidRDefault="00E25903" w:rsidP="00A51C74">
      <w:pPr>
        <w:rPr>
          <w:sz w:val="24"/>
          <w:szCs w:val="24"/>
        </w:rPr>
      </w:pPr>
    </w:p>
    <w:p w14:paraId="36B817F2" w14:textId="77777777" w:rsidR="00E25903" w:rsidRDefault="00E25903" w:rsidP="00A51C74">
      <w:pPr>
        <w:rPr>
          <w:sz w:val="24"/>
          <w:szCs w:val="24"/>
        </w:rPr>
      </w:pPr>
    </w:p>
    <w:p w14:paraId="4D50473E" w14:textId="77777777" w:rsidR="00E25903" w:rsidRDefault="00E25903" w:rsidP="00A51C74">
      <w:pPr>
        <w:rPr>
          <w:sz w:val="24"/>
          <w:szCs w:val="24"/>
        </w:rPr>
      </w:pPr>
    </w:p>
    <w:p w14:paraId="2FC213FF" w14:textId="77777777" w:rsidR="00E25903" w:rsidRDefault="00E25903" w:rsidP="00A51C74">
      <w:pPr>
        <w:rPr>
          <w:sz w:val="24"/>
          <w:szCs w:val="24"/>
        </w:rPr>
      </w:pPr>
    </w:p>
    <w:p w14:paraId="05993351" w14:textId="77777777" w:rsidR="00E25903" w:rsidRDefault="00E25903" w:rsidP="00A51C74">
      <w:pPr>
        <w:rPr>
          <w:sz w:val="24"/>
          <w:szCs w:val="24"/>
        </w:rPr>
      </w:pPr>
    </w:p>
    <w:p w14:paraId="2D90739F" w14:textId="77777777" w:rsidR="00E25903" w:rsidRDefault="00E25903" w:rsidP="00A51C74">
      <w:pPr>
        <w:rPr>
          <w:sz w:val="24"/>
          <w:szCs w:val="24"/>
        </w:rPr>
      </w:pPr>
    </w:p>
    <w:p w14:paraId="1E3D0EBC" w14:textId="77777777" w:rsidR="00E25903" w:rsidRDefault="00E25903" w:rsidP="00A51C74">
      <w:pPr>
        <w:rPr>
          <w:sz w:val="24"/>
          <w:szCs w:val="24"/>
        </w:rPr>
      </w:pPr>
    </w:p>
    <w:p w14:paraId="5217E86A" w14:textId="77777777" w:rsidR="00E25903" w:rsidRDefault="00E25903" w:rsidP="00A51C74">
      <w:pPr>
        <w:rPr>
          <w:sz w:val="24"/>
          <w:szCs w:val="24"/>
        </w:rPr>
      </w:pPr>
    </w:p>
    <w:p w14:paraId="6B5FFD6D" w14:textId="77777777" w:rsidR="00E25903" w:rsidRDefault="00E25903" w:rsidP="00A51C74">
      <w:pPr>
        <w:rPr>
          <w:sz w:val="24"/>
          <w:szCs w:val="24"/>
        </w:rPr>
      </w:pPr>
    </w:p>
    <w:p w14:paraId="39D5470E" w14:textId="77777777" w:rsidR="00E25903" w:rsidRDefault="00E25903" w:rsidP="00A51C74">
      <w:pPr>
        <w:rPr>
          <w:sz w:val="24"/>
          <w:szCs w:val="24"/>
        </w:rPr>
      </w:pPr>
    </w:p>
    <w:p w14:paraId="7CC93185" w14:textId="77777777" w:rsidR="00E25903" w:rsidRDefault="00E25903" w:rsidP="00A51C74">
      <w:pPr>
        <w:rPr>
          <w:sz w:val="24"/>
          <w:szCs w:val="24"/>
        </w:rPr>
      </w:pPr>
    </w:p>
    <w:p w14:paraId="690EABD3" w14:textId="77777777" w:rsidR="00E25903" w:rsidRDefault="00E25903" w:rsidP="00A51C74">
      <w:pPr>
        <w:rPr>
          <w:sz w:val="24"/>
          <w:szCs w:val="24"/>
        </w:rPr>
      </w:pPr>
    </w:p>
    <w:p w14:paraId="7F46EFFA" w14:textId="77777777" w:rsidR="00E25903" w:rsidRDefault="00E25903" w:rsidP="00A51C74">
      <w:pPr>
        <w:rPr>
          <w:sz w:val="24"/>
          <w:szCs w:val="24"/>
        </w:rPr>
      </w:pPr>
    </w:p>
    <w:p w14:paraId="18CCD2F2" w14:textId="77777777" w:rsidR="00E25903" w:rsidRDefault="00E25903" w:rsidP="00A51C74">
      <w:pPr>
        <w:rPr>
          <w:sz w:val="24"/>
          <w:szCs w:val="24"/>
        </w:rPr>
      </w:pPr>
    </w:p>
    <w:p w14:paraId="2089B28F" w14:textId="77777777" w:rsidR="00E25903" w:rsidRDefault="00E25903" w:rsidP="00A51C74">
      <w:pPr>
        <w:rPr>
          <w:sz w:val="24"/>
          <w:szCs w:val="24"/>
        </w:rPr>
      </w:pPr>
    </w:p>
    <w:p w14:paraId="0DE0D8E1" w14:textId="77777777" w:rsidR="00E25903" w:rsidRDefault="00E25903" w:rsidP="00A51C74">
      <w:pPr>
        <w:rPr>
          <w:sz w:val="24"/>
          <w:szCs w:val="24"/>
        </w:rPr>
      </w:pPr>
    </w:p>
    <w:p w14:paraId="6D7653E6" w14:textId="77777777" w:rsidR="00E25903" w:rsidRDefault="00E25903" w:rsidP="00A51C74">
      <w:pPr>
        <w:rPr>
          <w:sz w:val="24"/>
          <w:szCs w:val="24"/>
        </w:rPr>
      </w:pPr>
    </w:p>
    <w:p w14:paraId="3DDF113A" w14:textId="77777777" w:rsidR="00E25903" w:rsidRDefault="00E25903" w:rsidP="00A51C74">
      <w:pPr>
        <w:rPr>
          <w:sz w:val="24"/>
          <w:szCs w:val="24"/>
        </w:rPr>
      </w:pPr>
    </w:p>
    <w:p w14:paraId="15644C03" w14:textId="77777777" w:rsidR="00E25903" w:rsidRDefault="00E25903" w:rsidP="00A51C74">
      <w:pPr>
        <w:rPr>
          <w:sz w:val="24"/>
          <w:szCs w:val="24"/>
        </w:rPr>
      </w:pPr>
    </w:p>
    <w:p w14:paraId="5049C13D" w14:textId="77777777" w:rsidR="00E10C04" w:rsidRDefault="00E10C04" w:rsidP="00E10C04">
      <w:pPr>
        <w:spacing w:line="360" w:lineRule="auto"/>
        <w:jc w:val="center"/>
        <w:rPr>
          <w:sz w:val="30"/>
          <w:szCs w:val="30"/>
        </w:rPr>
      </w:pPr>
      <w:r w:rsidRPr="00654610">
        <w:rPr>
          <w:b/>
          <w:sz w:val="30"/>
          <w:szCs w:val="30"/>
        </w:rPr>
        <w:t>“Eles chamam a Guarda</w:t>
      </w:r>
      <w:r w:rsidRPr="00654610">
        <w:rPr>
          <w:sz w:val="30"/>
          <w:szCs w:val="30"/>
        </w:rPr>
        <w:t>”: imigrantes africanos, trabalho ambulante e racismo.</w:t>
      </w:r>
    </w:p>
    <w:p w14:paraId="388732E7" w14:textId="77777777" w:rsidR="00E10C04" w:rsidRPr="003D1945" w:rsidRDefault="00E10C04" w:rsidP="00E10C04">
      <w:pPr>
        <w:spacing w:line="360" w:lineRule="auto"/>
        <w:jc w:val="right"/>
        <w:rPr>
          <w:sz w:val="24"/>
          <w:szCs w:val="24"/>
        </w:rPr>
      </w:pPr>
      <w:r w:rsidRPr="003D1945">
        <w:rPr>
          <w:sz w:val="24"/>
          <w:szCs w:val="24"/>
        </w:rPr>
        <w:t>Áurea Cristina Santos Dias</w:t>
      </w:r>
      <w:r w:rsidRPr="003D1945">
        <w:rPr>
          <w:rStyle w:val="Refdenotaderodap"/>
          <w:sz w:val="24"/>
          <w:szCs w:val="24"/>
        </w:rPr>
        <w:footnoteReference w:id="3"/>
      </w:r>
    </w:p>
    <w:p w14:paraId="35B8976B" w14:textId="77777777" w:rsidR="00E10C04" w:rsidRDefault="00E10C04" w:rsidP="00E10C04">
      <w:pPr>
        <w:spacing w:line="240" w:lineRule="auto"/>
        <w:ind w:left="2835"/>
        <w:jc w:val="both"/>
        <w:rPr>
          <w:b/>
          <w:sz w:val="20"/>
          <w:szCs w:val="20"/>
        </w:rPr>
      </w:pPr>
    </w:p>
    <w:p w14:paraId="0595B300" w14:textId="77777777" w:rsidR="00E10C04" w:rsidRDefault="00E10C04" w:rsidP="00E10C04">
      <w:pPr>
        <w:spacing w:line="240" w:lineRule="auto"/>
        <w:ind w:left="2835"/>
        <w:jc w:val="both"/>
        <w:rPr>
          <w:b/>
          <w:sz w:val="20"/>
          <w:szCs w:val="20"/>
        </w:rPr>
      </w:pPr>
    </w:p>
    <w:p w14:paraId="5B00B348" w14:textId="77777777" w:rsidR="00E10C04" w:rsidRDefault="00E10C04" w:rsidP="00E10C04">
      <w:pPr>
        <w:spacing w:line="240" w:lineRule="auto"/>
        <w:ind w:left="2835"/>
        <w:jc w:val="both"/>
        <w:rPr>
          <w:b/>
          <w:sz w:val="20"/>
          <w:szCs w:val="20"/>
        </w:rPr>
      </w:pPr>
      <w:r>
        <w:rPr>
          <w:b/>
          <w:sz w:val="20"/>
          <w:szCs w:val="20"/>
        </w:rPr>
        <w:t>Resumo</w:t>
      </w:r>
    </w:p>
    <w:p w14:paraId="44EAB868" w14:textId="77777777" w:rsidR="00E10C04" w:rsidRPr="002A0517" w:rsidRDefault="00E10C04" w:rsidP="00E10C04">
      <w:pPr>
        <w:spacing w:line="240" w:lineRule="auto"/>
        <w:ind w:left="2835"/>
        <w:jc w:val="both"/>
        <w:rPr>
          <w:sz w:val="20"/>
          <w:szCs w:val="20"/>
        </w:rPr>
      </w:pPr>
      <w:r w:rsidRPr="002A0517">
        <w:rPr>
          <w:color w:val="000000"/>
          <w:sz w:val="20"/>
          <w:szCs w:val="20"/>
        </w:rPr>
        <w:t xml:space="preserve">O artigo apresenta considerações </w:t>
      </w:r>
      <w:r w:rsidRPr="002A0517">
        <w:rPr>
          <w:sz w:val="20"/>
          <w:szCs w:val="20"/>
        </w:rPr>
        <w:t>sobre a imigrantes</w:t>
      </w:r>
      <w:r w:rsidRPr="002A0517">
        <w:rPr>
          <w:color w:val="000000"/>
          <w:sz w:val="20"/>
          <w:szCs w:val="20"/>
        </w:rPr>
        <w:t xml:space="preserve"> </w:t>
      </w:r>
      <w:r w:rsidRPr="002A0517">
        <w:rPr>
          <w:sz w:val="20"/>
          <w:szCs w:val="20"/>
        </w:rPr>
        <w:t>senegaleses</w:t>
      </w:r>
      <w:r w:rsidRPr="002A0517">
        <w:rPr>
          <w:color w:val="000000"/>
          <w:sz w:val="20"/>
          <w:szCs w:val="20"/>
        </w:rPr>
        <w:t xml:space="preserve"> </w:t>
      </w:r>
      <w:r w:rsidRPr="002A0517">
        <w:rPr>
          <w:sz w:val="20"/>
          <w:szCs w:val="20"/>
        </w:rPr>
        <w:t xml:space="preserve">no estado do Rio de Janeiro, inseridos </w:t>
      </w:r>
      <w:r w:rsidRPr="002A0517">
        <w:rPr>
          <w:color w:val="000000"/>
          <w:sz w:val="20"/>
          <w:szCs w:val="20"/>
        </w:rPr>
        <w:t xml:space="preserve">no recente fluxo migratório </w:t>
      </w:r>
      <w:r w:rsidRPr="002A0517">
        <w:rPr>
          <w:sz w:val="20"/>
          <w:szCs w:val="20"/>
        </w:rPr>
        <w:t>para o Brasil,</w:t>
      </w:r>
      <w:r w:rsidRPr="002A0517">
        <w:rPr>
          <w:color w:val="000000"/>
          <w:sz w:val="20"/>
          <w:szCs w:val="20"/>
        </w:rPr>
        <w:t xml:space="preserve"> a partir dos anos 2000. A hipótese central é que a presença desses imigrantes recoloca aspectos históricos do racismo e das relações de trabalho na história da formação social do Brasil. Além da revisão bibliográfica foram utilizados conteúdos de pesquisa de campo obtidos através de entrevistas e observação. Identificou-se que</w:t>
      </w:r>
      <w:r>
        <w:rPr>
          <w:color w:val="000000"/>
          <w:sz w:val="20"/>
          <w:szCs w:val="20"/>
        </w:rPr>
        <w:t xml:space="preserve"> o racismo determina um nicho de oportunidades de trabalho, assim como a relação com os trabalhadores brasileiros; e ainda a exposição à violência na atividade de trabalho.</w:t>
      </w:r>
    </w:p>
    <w:p w14:paraId="7BB15328" w14:textId="77777777" w:rsidR="00E10C04" w:rsidRPr="00E961AE" w:rsidRDefault="00E10C04" w:rsidP="00E10C04">
      <w:pPr>
        <w:spacing w:line="240" w:lineRule="auto"/>
        <w:ind w:left="2835"/>
        <w:jc w:val="both"/>
        <w:rPr>
          <w:sz w:val="20"/>
          <w:szCs w:val="20"/>
          <w:lang w:val="en-US"/>
        </w:rPr>
      </w:pPr>
      <w:r w:rsidRPr="00E961AE">
        <w:rPr>
          <w:b/>
          <w:sz w:val="20"/>
          <w:szCs w:val="20"/>
        </w:rPr>
        <w:t>Palavras-chave</w:t>
      </w:r>
      <w:r w:rsidRPr="00E961AE">
        <w:rPr>
          <w:sz w:val="20"/>
          <w:szCs w:val="20"/>
        </w:rPr>
        <w:t xml:space="preserve">: </w:t>
      </w:r>
      <w:r>
        <w:rPr>
          <w:sz w:val="20"/>
          <w:szCs w:val="20"/>
        </w:rPr>
        <w:t xml:space="preserve">1. </w:t>
      </w:r>
      <w:r w:rsidRPr="00E961AE">
        <w:rPr>
          <w:rFonts w:eastAsia="Times New Roman"/>
          <w:sz w:val="20"/>
          <w:szCs w:val="20"/>
        </w:rPr>
        <w:t xml:space="preserve">Imigrantes africanos; </w:t>
      </w:r>
      <w:r>
        <w:rPr>
          <w:rFonts w:eastAsia="Times New Roman"/>
          <w:sz w:val="20"/>
          <w:szCs w:val="20"/>
        </w:rPr>
        <w:t xml:space="preserve">2. </w:t>
      </w:r>
      <w:r w:rsidRPr="00E961AE">
        <w:rPr>
          <w:rFonts w:eastAsia="Times New Roman"/>
          <w:sz w:val="20"/>
          <w:szCs w:val="20"/>
        </w:rPr>
        <w:t xml:space="preserve">Racismo; </w:t>
      </w:r>
      <w:r>
        <w:rPr>
          <w:rFonts w:eastAsia="Times New Roman"/>
          <w:sz w:val="20"/>
          <w:szCs w:val="20"/>
        </w:rPr>
        <w:t xml:space="preserve">3. </w:t>
      </w:r>
      <w:r w:rsidRPr="00E961AE">
        <w:rPr>
          <w:rFonts w:eastAsia="Times New Roman"/>
          <w:sz w:val="20"/>
          <w:szCs w:val="20"/>
        </w:rPr>
        <w:t>Trabalho ambulante</w:t>
      </w:r>
    </w:p>
    <w:p w14:paraId="5CD01C84" w14:textId="77777777" w:rsidR="00E10C04" w:rsidRPr="00E961AE" w:rsidRDefault="00E10C04" w:rsidP="00E10C04">
      <w:pPr>
        <w:spacing w:line="240" w:lineRule="auto"/>
        <w:ind w:left="2835"/>
        <w:jc w:val="both"/>
        <w:rPr>
          <w:sz w:val="20"/>
          <w:szCs w:val="20"/>
          <w:lang w:val="en-US"/>
        </w:rPr>
      </w:pPr>
    </w:p>
    <w:p w14:paraId="36E2DEE0" w14:textId="77777777" w:rsidR="00E10C04" w:rsidRPr="005E3576" w:rsidRDefault="00E10C04" w:rsidP="00E10C04">
      <w:pPr>
        <w:spacing w:line="240" w:lineRule="auto"/>
        <w:ind w:left="2835"/>
        <w:jc w:val="both"/>
        <w:rPr>
          <w:b/>
          <w:sz w:val="20"/>
          <w:szCs w:val="20"/>
          <w:lang w:val="en-US"/>
        </w:rPr>
      </w:pPr>
      <w:r w:rsidRPr="005E3576">
        <w:rPr>
          <w:b/>
          <w:sz w:val="20"/>
          <w:szCs w:val="20"/>
          <w:lang w:val="en-US"/>
        </w:rPr>
        <w:t>Abstract</w:t>
      </w:r>
    </w:p>
    <w:p w14:paraId="388D18EF" w14:textId="77777777" w:rsidR="00E10C04" w:rsidRDefault="00E10C04" w:rsidP="00E10C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eastAsia="Times New Roman"/>
          <w:sz w:val="20"/>
          <w:szCs w:val="20"/>
          <w:lang w:val="en"/>
        </w:rPr>
      </w:pPr>
      <w:r w:rsidRPr="00551C10">
        <w:rPr>
          <w:rFonts w:eastAsia="Times New Roman"/>
          <w:sz w:val="20"/>
          <w:szCs w:val="20"/>
          <w:lang w:val="en"/>
        </w:rPr>
        <w:t>This paper presents considerations about Senegalese immigrants in the state of Rio de Janeiro, who were part of the recent migratory flow to Brazil, since the 2000s. The central hypothesis is that the presence of these immigrants reintroduces historical aspects of racism and labor relations in the history of the social formation of Brazil. In addition to the bibliographic review, field research content obtained through interviews and observation was used. It was identified that racism determines a niche of job opportunities, as well as the relationship with Brazilian workers; and also the exposure to violence in the work activity.</w:t>
      </w:r>
    </w:p>
    <w:p w14:paraId="18024F56" w14:textId="77777777" w:rsidR="00E10C04" w:rsidRPr="00551C10" w:rsidRDefault="00E10C04" w:rsidP="00E10C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sz w:val="20"/>
          <w:szCs w:val="20"/>
        </w:rPr>
      </w:pPr>
      <w:r w:rsidRPr="00551C10">
        <w:rPr>
          <w:b/>
          <w:sz w:val="20"/>
          <w:szCs w:val="20"/>
          <w:lang w:val="en-US"/>
        </w:rPr>
        <w:t>Keywords</w:t>
      </w:r>
      <w:r w:rsidRPr="00551C10">
        <w:rPr>
          <w:sz w:val="20"/>
          <w:szCs w:val="20"/>
          <w:lang w:val="en-US"/>
        </w:rPr>
        <w:t xml:space="preserve">: </w:t>
      </w:r>
      <w:r w:rsidRPr="00551C10">
        <w:rPr>
          <w:sz w:val="20"/>
          <w:szCs w:val="20"/>
          <w:lang w:val="en"/>
        </w:rPr>
        <w:t>1. African immigrants; 2. Racism; 3. Street vendors</w:t>
      </w:r>
    </w:p>
    <w:p w14:paraId="2BAA46CC" w14:textId="77777777" w:rsidR="00E10C04" w:rsidRDefault="00E10C04" w:rsidP="00E10C04">
      <w:pPr>
        <w:spacing w:line="240" w:lineRule="auto"/>
        <w:ind w:left="2835"/>
        <w:jc w:val="both"/>
        <w:rPr>
          <w:sz w:val="24"/>
          <w:szCs w:val="24"/>
        </w:rPr>
      </w:pPr>
    </w:p>
    <w:p w14:paraId="3E6ACE8F" w14:textId="77777777" w:rsidR="00E10C04" w:rsidRDefault="00E10C04" w:rsidP="00E10C04">
      <w:pPr>
        <w:spacing w:line="360" w:lineRule="auto"/>
        <w:jc w:val="both"/>
        <w:rPr>
          <w:sz w:val="24"/>
          <w:szCs w:val="24"/>
        </w:rPr>
      </w:pPr>
    </w:p>
    <w:p w14:paraId="2283249C" w14:textId="77777777" w:rsidR="00E10C04" w:rsidRPr="00F36163" w:rsidRDefault="00E10C04" w:rsidP="00E10C04">
      <w:pPr>
        <w:spacing w:line="360" w:lineRule="auto"/>
        <w:rPr>
          <w:b/>
          <w:sz w:val="24"/>
          <w:szCs w:val="24"/>
        </w:rPr>
      </w:pPr>
      <w:r>
        <w:rPr>
          <w:b/>
          <w:sz w:val="24"/>
          <w:szCs w:val="24"/>
        </w:rPr>
        <w:br w:type="page"/>
      </w:r>
      <w:r w:rsidRPr="00F36163">
        <w:rPr>
          <w:b/>
          <w:sz w:val="24"/>
          <w:szCs w:val="24"/>
        </w:rPr>
        <w:t>1</w:t>
      </w:r>
      <w:r w:rsidRPr="00F36163">
        <w:rPr>
          <w:b/>
          <w:sz w:val="24"/>
          <w:szCs w:val="24"/>
        </w:rPr>
        <w:tab/>
        <w:t>INTRODUÇÃO</w:t>
      </w:r>
    </w:p>
    <w:p w14:paraId="1C20344A" w14:textId="77777777" w:rsidR="00E10C04" w:rsidRPr="00F36163" w:rsidRDefault="00E10C04" w:rsidP="00E10C04">
      <w:pPr>
        <w:spacing w:line="360" w:lineRule="auto"/>
        <w:jc w:val="both"/>
        <w:rPr>
          <w:sz w:val="24"/>
          <w:szCs w:val="24"/>
        </w:rPr>
      </w:pPr>
    </w:p>
    <w:p w14:paraId="1A82B687"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O artigo aborda aspectos da relação imigração e racismo no Brasil a partir da aproximação com a realidade de imigrantes negros africanos, que se dedicam a atividades de vendas ambulantes nos centros urbanos.  Partimos da realidade da Região Metropolitana do Rio de Janeiro, mas acreditamos que as expressões regionais dos fenômenos se conectam com as condições mais gerais que se manifestam globalmente.</w:t>
      </w:r>
    </w:p>
    <w:p w14:paraId="23A12300"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Estudos apontam (Tedesco; Kleidermacher, 2017) que o chamado comércio informal constitui o principal meio de sobrevivência desse grupo de imigrantes. Argumentamos que esse grupo sofre a violência racista e antropomórfica, e a essa redução discriminatória acrescenta-se uma simbiose pejorativa à própria atividade laboral desempenhada por eles, que se tornam os “ambulantes africanos” ou os “imigrantes econômicos sem qualificação”.</w:t>
      </w:r>
    </w:p>
    <w:p w14:paraId="77C87530"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 xml:space="preserve">Os senegaleses são um grupo diverso no Rio de Janeiro. Identificamos um grupo minoritário que circula internacionalmente em função do comércio e dos vínculos no Senegal. A estes não interessa o status de solicitante de refúgio, pois teriam sua mobilidade limitada. Outro grupo mais numeroso pode ser associado ao perfil do imigrante econômico não qualificado. São estes que acionam a estratégia de solicitação de refúgio ao chegarem ao Brasil, pois assim podem ter acesso a documentos provisórios que ajudam na instalação no país e na busca por trabalho. </w:t>
      </w:r>
    </w:p>
    <w:p w14:paraId="6044A97F"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 xml:space="preserve">Cabe aqui uma breve consideração sobre as categorias migratórias de refugiados e migrantes. É recorrente as aproximações sobre o tema a partir da diferenciação entre migrações forçadas (ou involuntárias) e migrações voluntárias. A primeira se caracteriza pela fuga de guerras e perseguições de diferentes ordens, pelas graves violações dos direitos humanos e pelo fundado temor de perseguição, definindo as bases do refúgio. A segunda é comumente relacionada à busca por melhores condições de vida, o que para o grande contingente populacional do planeta significa busca por melhores oportunidades de trabalho, seriam os imigrantes econômicos. </w:t>
      </w:r>
    </w:p>
    <w:p w14:paraId="45275F1A"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Parreira</w:t>
      </w:r>
      <w:r>
        <w:rPr>
          <w:rFonts w:eastAsia="Times New Roman"/>
          <w:sz w:val="24"/>
          <w:szCs w:val="24"/>
        </w:rPr>
        <w:t xml:space="preserve"> e Batista</w:t>
      </w:r>
      <w:r w:rsidRPr="003C7041">
        <w:rPr>
          <w:rFonts w:eastAsia="Times New Roman"/>
          <w:sz w:val="24"/>
          <w:szCs w:val="24"/>
        </w:rPr>
        <w:t xml:space="preserve"> (2013) explicam que as duas categorias são protegidas por instrumentos jurídicos internacionais de Direitos Humanos, para os refugiados a proteção está expressa em documentos internacionais específicos que se desdobram em legislações diversas nos países, os imigrantes econômicos têm amparo em tratados e resoluções da ONU.</w:t>
      </w:r>
    </w:p>
    <w:p w14:paraId="12784CDA"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A imigração contemporânea no Brasil, especialmente a partir dos anos 2000, composta por trabalhadores oriundos de países vizinhos, da Ásia e da África e Caribe está relacionada ao novo fôlego expansionista do capital que renova as bases imperialistas na periferia e tal fluxo, recoloca questões históricas da formação socioeconômica do Brasil.</w:t>
      </w:r>
    </w:p>
    <w:p w14:paraId="2C2909F5"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Interessa-nos, portanto, analisar o trabalho ambulante de imigrantes africanos nos centros urbanos considerando os desafios enfrentados, os caminhos de organização política e tendo como perspectiva contribuir para o tensionamento para a elaboração de políticas públicas no campo da migração e da segurança.</w:t>
      </w:r>
    </w:p>
    <w:p w14:paraId="3D6FCFC6" w14:textId="77777777" w:rsidR="00E10C04" w:rsidRPr="003C7041" w:rsidRDefault="00E10C04" w:rsidP="00E10C04">
      <w:pPr>
        <w:spacing w:line="360" w:lineRule="auto"/>
        <w:jc w:val="both"/>
        <w:rPr>
          <w:rFonts w:eastAsia="Times New Roman"/>
          <w:sz w:val="24"/>
          <w:szCs w:val="24"/>
        </w:rPr>
      </w:pPr>
      <w:r w:rsidRPr="003C7041">
        <w:rPr>
          <w:rFonts w:eastAsia="Times New Roman"/>
          <w:sz w:val="24"/>
          <w:szCs w:val="24"/>
        </w:rPr>
        <w:t> </w:t>
      </w:r>
      <w:r w:rsidRPr="00F36163">
        <w:rPr>
          <w:rFonts w:eastAsia="Times New Roman"/>
          <w:sz w:val="24"/>
          <w:szCs w:val="24"/>
        </w:rPr>
        <w:tab/>
      </w:r>
      <w:r w:rsidRPr="003C7041">
        <w:rPr>
          <w:rFonts w:eastAsia="Times New Roman"/>
          <w:sz w:val="24"/>
          <w:szCs w:val="24"/>
        </w:rPr>
        <w:t>O evento que determinou a organização de nossa pesquisa foi o testemunho de agressões xenófobas e racistas a um ambulante senegalês em meados de 2015 que nos causou um impacto de múltiplas dimensões. Esse trabalhador imigrante vendia artesanato e acessórios femininos e masculinos que, por suas formas e cores, remetiam ao continente africano. Os produtos estavam expostos no chão sob um tecido também com referências à África. Um homem muito alterado e esbravejante dirigiu as seguintes ofensas ao ambulante: “porque não volta pra sua terra? Um monte de macaco fedido aqui no nosso país roubando nossos empregos...”.</w:t>
      </w:r>
    </w:p>
    <w:p w14:paraId="0582BB9F"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Foi tudo muito breve. O ambulante permaneceu calado como se não devesse dar atenção ao ocorrido. Para nós o efeito foi monumental. A partir daí buscamos entender as circunstâncias sociais e históricas que determinaram o movimento migratório deste grupo para o Brasil, os desafios e as conexões que se apresentam na relação presente/passado dos antecedentes imigratórios brasileiros. Essa foi à maneira como se tornou possível para nós os estudos sobre migração, num estalo humano genérico que levou ao questionamento das condições de trabalho e interação social.</w:t>
      </w:r>
    </w:p>
    <w:p w14:paraId="03646A54"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A atividade de coleta de dados no campo empírico, concomitante à aproximação com a bibliografia sobre imigração, teve início com o uso da técnica da observação da expressão fenomênica da questão migratória, manifesta no trabalho informal dos senegaleses e na exposição à violência racista e xenófoba, na área de um grande centro urbano na Região Metropolitana do Rio de Janeiro.</w:t>
      </w:r>
    </w:p>
    <w:p w14:paraId="3E4FC865" w14:textId="77777777" w:rsidR="00E10C04" w:rsidRPr="003C7041" w:rsidRDefault="00E10C04" w:rsidP="00E10C04">
      <w:pPr>
        <w:spacing w:line="360" w:lineRule="auto"/>
        <w:ind w:firstLine="720"/>
        <w:jc w:val="both"/>
        <w:rPr>
          <w:rFonts w:eastAsia="Times New Roman"/>
          <w:sz w:val="24"/>
          <w:szCs w:val="24"/>
        </w:rPr>
      </w:pPr>
      <w:r w:rsidRPr="003C7041">
        <w:rPr>
          <w:rFonts w:eastAsia="Times New Roman"/>
          <w:sz w:val="24"/>
          <w:szCs w:val="24"/>
        </w:rPr>
        <w:t xml:space="preserve">Para nos aproximarmos das experiências de migração dos sujeitos motivadores dessa pesquisa, realizamos: entrevistas com senegaleses e observação de atividades religiosas, culturais e de trabalho realizadas por eles; entrevista com representante da luta organizada dos ambulantes na cidade lócus da pesquisa; com pesquisadores senegaleses no Brasil e com profissionais de políticas setoriais do território pesquisado. Nosso trabalho de campo pode ser dividido em uma fase inicial exploratória de 2016 a 2017 e uma fase mais madura, quando já acumulávamos informações sobre a imigração senegalesa no Brasil, no período de 2018 a 2020. </w:t>
      </w:r>
    </w:p>
    <w:p w14:paraId="15C7A728" w14:textId="77777777" w:rsidR="00E10C04" w:rsidRPr="00F36163" w:rsidRDefault="00E10C04" w:rsidP="00E10C04">
      <w:pPr>
        <w:spacing w:line="360" w:lineRule="auto"/>
        <w:ind w:firstLine="720"/>
        <w:jc w:val="both"/>
        <w:rPr>
          <w:bCs/>
          <w:spacing w:val="-1"/>
          <w:sz w:val="24"/>
          <w:szCs w:val="24"/>
        </w:rPr>
      </w:pPr>
      <w:r w:rsidRPr="003C7041">
        <w:rPr>
          <w:rFonts w:eastAsia="Times New Roman"/>
          <w:sz w:val="24"/>
          <w:szCs w:val="24"/>
        </w:rPr>
        <w:t xml:space="preserve">As estratégias de acesso aos interlocutores se constituíram majoritariamente pela amostragem que se utilizou de redes de referência. Nesse artigo apresentaremos questões que se referem à inserção laboral visto as recentes notícias de violências bárbaras a trabalhadores imigrantes negros que culminaram em morte como aconteceu </w:t>
      </w:r>
      <w:r w:rsidRPr="00F36163">
        <w:rPr>
          <w:rFonts w:eastAsia="Calibri"/>
          <w:sz w:val="24"/>
          <w:szCs w:val="24"/>
        </w:rPr>
        <w:t>Moise Kabagambe</w:t>
      </w:r>
      <w:r w:rsidRPr="00F36163">
        <w:rPr>
          <w:rStyle w:val="Refdenotaderodap"/>
          <w:rFonts w:eastAsia="Calibri"/>
          <w:sz w:val="24"/>
          <w:szCs w:val="24"/>
        </w:rPr>
        <w:footnoteReference w:id="4"/>
      </w:r>
      <w:r w:rsidRPr="00F36163">
        <w:rPr>
          <w:rFonts w:eastAsia="Calibri"/>
          <w:sz w:val="24"/>
          <w:szCs w:val="24"/>
        </w:rPr>
        <w:t xml:space="preserve">, </w:t>
      </w:r>
      <w:r w:rsidRPr="00F36163">
        <w:rPr>
          <w:bCs/>
          <w:spacing w:val="-1"/>
          <w:sz w:val="24"/>
          <w:szCs w:val="24"/>
        </w:rPr>
        <w:t>Ngange Mbaye</w:t>
      </w:r>
      <w:r w:rsidRPr="00F36163">
        <w:rPr>
          <w:rStyle w:val="Refdenotaderodap"/>
          <w:bCs/>
          <w:spacing w:val="-1"/>
          <w:sz w:val="24"/>
          <w:szCs w:val="24"/>
        </w:rPr>
        <w:footnoteReference w:id="5"/>
      </w:r>
      <w:r w:rsidRPr="00F36163">
        <w:rPr>
          <w:bCs/>
          <w:spacing w:val="-1"/>
          <w:sz w:val="24"/>
          <w:szCs w:val="24"/>
        </w:rPr>
        <w:t>.</w:t>
      </w:r>
    </w:p>
    <w:p w14:paraId="2764628E" w14:textId="77777777" w:rsidR="00E10C04" w:rsidRPr="003C7041" w:rsidRDefault="00E10C04" w:rsidP="00E10C04">
      <w:pPr>
        <w:shd w:val="clear" w:color="auto" w:fill="FFFFFF"/>
        <w:spacing w:line="360" w:lineRule="auto"/>
        <w:ind w:firstLine="720"/>
        <w:jc w:val="both"/>
        <w:rPr>
          <w:rFonts w:eastAsia="Times New Roman"/>
        </w:rPr>
      </w:pPr>
      <w:r w:rsidRPr="003C7041">
        <w:rPr>
          <w:rFonts w:eastAsia="Times New Roman"/>
          <w:sz w:val="24"/>
          <w:szCs w:val="24"/>
        </w:rPr>
        <w:t>Nos relatos dos entrevistados foram mencionadas 04 formas de chegada ao Brasil: (1) através de convênios de formação para o ensino superior; (2) por via aérea direto no Rio de Janeiro; (3) pela fronteira com a Argentina; (4) pela fronteira terrestre no Acre, utilizando o Equador como porta de entrada na América Latina. O uso dessa última rota parece ter aproximado senegaleses e haitianos na travessia da fronteira. É comum, inclusive, trabalhos que abordam as duas nacionalidades e seus caminhos migratórios no Brasil.</w:t>
      </w:r>
    </w:p>
    <w:p w14:paraId="51259DD4" w14:textId="77777777" w:rsidR="00E10C04" w:rsidRPr="003C7041" w:rsidRDefault="00E10C04" w:rsidP="00E10C04">
      <w:pPr>
        <w:shd w:val="clear" w:color="auto" w:fill="FFFFFF"/>
        <w:spacing w:line="360" w:lineRule="auto"/>
        <w:ind w:firstLine="720"/>
        <w:jc w:val="both"/>
        <w:rPr>
          <w:rFonts w:eastAsia="Times New Roman"/>
        </w:rPr>
      </w:pPr>
      <w:r w:rsidRPr="00F36163">
        <w:rPr>
          <w:rFonts w:eastAsia="Times New Roman"/>
          <w:sz w:val="24"/>
          <w:szCs w:val="24"/>
        </w:rPr>
        <w:t>A pesquisa de Fonseca (2021</w:t>
      </w:r>
      <w:r w:rsidRPr="003C7041">
        <w:rPr>
          <w:rFonts w:eastAsia="Times New Roman"/>
          <w:sz w:val="24"/>
          <w:szCs w:val="24"/>
        </w:rPr>
        <w:t>) indica que apesar dos desafios, riscos e altos gastos as rotas terrestres já contavam com uma rede de comunicação que estrutura as mobilidades e que acabava sendo a alternativa mais viável aos imigrantes econômicos. São os mecanismos mediadores apontados por Castles e Miller (2004) que envolvem ações privadas, organizações de recrutamento, organizações não governamentais, empresas privadas, advogados, até contrabandistas, constituindo uma verdadeira indústria da migração que não necessariamente serve de apoio ao migrante e que aciona estratégias econômicas, políticas e culturais.</w:t>
      </w:r>
    </w:p>
    <w:p w14:paraId="2B24A95B" w14:textId="77777777" w:rsidR="00E10C04" w:rsidRPr="003C7041" w:rsidRDefault="00E10C04" w:rsidP="00E10C04">
      <w:pPr>
        <w:shd w:val="clear" w:color="auto" w:fill="FFFFFF"/>
        <w:spacing w:line="360" w:lineRule="auto"/>
        <w:ind w:firstLine="720"/>
        <w:jc w:val="both"/>
        <w:rPr>
          <w:rFonts w:eastAsia="Times New Roman"/>
        </w:rPr>
      </w:pPr>
      <w:r w:rsidRPr="003C7041">
        <w:rPr>
          <w:rFonts w:eastAsia="Times New Roman"/>
          <w:sz w:val="24"/>
          <w:szCs w:val="24"/>
        </w:rPr>
        <w:t>Nos discursos a realização dos megaeventos internacionais no Brasil, associados com a disseminação de uma imagem de um legado histórico da escravidão de valorização e respeito da população afrodescendente, contribuíram para a inserção do Brasil nas rotas migratórias dos senegaleses. A religião e sua rede de comunicação e apoio se apresentaram como a mediação fundamental de recepção, acolhida e cuidado dos senegaleses no Brasil.</w:t>
      </w:r>
    </w:p>
    <w:p w14:paraId="3881CBA5" w14:textId="77777777" w:rsidR="00E10C04" w:rsidRPr="00F36163" w:rsidRDefault="00E10C04" w:rsidP="00E10C04">
      <w:pPr>
        <w:shd w:val="clear" w:color="auto" w:fill="FFFFFF"/>
        <w:spacing w:line="360" w:lineRule="auto"/>
        <w:ind w:firstLine="720"/>
        <w:jc w:val="both"/>
        <w:textAlignment w:val="baseline"/>
        <w:rPr>
          <w:rFonts w:eastAsia="Times New Roman"/>
          <w:sz w:val="24"/>
          <w:szCs w:val="24"/>
        </w:rPr>
      </w:pPr>
      <w:r>
        <w:rPr>
          <w:rFonts w:eastAsia="Times New Roman"/>
          <w:sz w:val="24"/>
          <w:szCs w:val="24"/>
        </w:rPr>
        <w:t xml:space="preserve">Os senegaleses </w:t>
      </w:r>
      <w:r w:rsidRPr="003C7041">
        <w:rPr>
          <w:rFonts w:eastAsia="Times New Roman"/>
          <w:sz w:val="24"/>
          <w:szCs w:val="24"/>
        </w:rPr>
        <w:t>se preocupam em construir formas de interação com a localidade, parecem expressar essa dinâmica que ao mesmo tempo em que apresenta  hábitos costumes e experiências religiosas, constituídos a partir das referências de seu local de origem, também constroem novas práticas e expressões que incluem a experiência atual de encontro com uma nova realidade e as negociações necessárias para sua permanência. Um exemplo são as festas religiosas que incluem convites à população local.</w:t>
      </w:r>
    </w:p>
    <w:p w14:paraId="136768E2" w14:textId="77777777" w:rsidR="00E10C04" w:rsidRPr="00F36163" w:rsidRDefault="00E10C04" w:rsidP="00E10C04">
      <w:pPr>
        <w:spacing w:line="360" w:lineRule="auto"/>
        <w:jc w:val="both"/>
        <w:rPr>
          <w:sz w:val="24"/>
          <w:szCs w:val="24"/>
        </w:rPr>
      </w:pPr>
    </w:p>
    <w:p w14:paraId="012F5FBA" w14:textId="77777777" w:rsidR="00E10C04" w:rsidRPr="00F36163" w:rsidRDefault="00E10C04" w:rsidP="00E10C04">
      <w:pPr>
        <w:spacing w:line="360" w:lineRule="auto"/>
        <w:jc w:val="both"/>
        <w:rPr>
          <w:rFonts w:eastAsia="Calibri"/>
          <w:b/>
          <w:sz w:val="24"/>
          <w:szCs w:val="24"/>
        </w:rPr>
      </w:pPr>
      <w:r w:rsidRPr="00F36163">
        <w:rPr>
          <w:b/>
          <w:sz w:val="24"/>
          <w:szCs w:val="24"/>
        </w:rPr>
        <w:t>2</w:t>
      </w:r>
      <w:r w:rsidRPr="00F36163">
        <w:rPr>
          <w:b/>
          <w:sz w:val="24"/>
          <w:szCs w:val="24"/>
        </w:rPr>
        <w:tab/>
      </w:r>
      <w:r w:rsidRPr="00F36163">
        <w:rPr>
          <w:rFonts w:eastAsia="Calibri"/>
          <w:b/>
          <w:sz w:val="24"/>
          <w:szCs w:val="24"/>
        </w:rPr>
        <w:t>INSERÇÃO LABORAL OU O PERDE E GANHA COTIDIANO</w:t>
      </w:r>
    </w:p>
    <w:p w14:paraId="117809D6" w14:textId="77777777" w:rsidR="00E10C04" w:rsidRPr="00DD3E14" w:rsidRDefault="00E10C04" w:rsidP="00E10C04">
      <w:pPr>
        <w:spacing w:line="240" w:lineRule="auto"/>
        <w:rPr>
          <w:rFonts w:ascii="Times New Roman" w:eastAsia="Times New Roman" w:hAnsi="Times New Roman" w:cs="Times New Roman"/>
          <w:sz w:val="24"/>
          <w:szCs w:val="24"/>
        </w:rPr>
      </w:pPr>
    </w:p>
    <w:p w14:paraId="451E111D"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 xml:space="preserve">O grupo é formado predominantemente por homens com idade de 30 a 59 anos, seguida da faixa etária de 20 aos 30, alguns não se comunicavam bem em português e entre eles se comunicavam na língua nativa, se espalharam pelo centro da cidade ocupando diferentes espaços. No decorrer da semana mudavam seus locais de venda com frequência, o que nos pareceu ser uma estratégia talvez pela fiscalização. Outro grupo exercia suas atividades de venda nas praias. </w:t>
      </w:r>
    </w:p>
    <w:p w14:paraId="2D83579F"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Algumas exceções nesse deslocamento frequente foram percebidas, por exemplo, em relação às mulheres, que tendiam a ficar nas mesmas regiões. Pareceu-nos que as mulheres eram minoria contrastante em relação aos homens. Elas traziam sempre em suas vestimentas ou acessórios elementos que remetiam a alguma referência africana e seus produtos e serviços também tinham estas características: roupas, turbantes, tecidos, acessórios de moda e utensílios domésticos como cestos artesanais, trançavam cabelos e ensinavam amarrações.</w:t>
      </w:r>
    </w:p>
    <w:p w14:paraId="22C534E6" w14:textId="1CFC6371"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 xml:space="preserve">A outra exceção foram os vendedores que pareciam mais familiarizados com a cidade e com os demais ambulantes, falavam com mais desembaraço o português e seus produtos eram outros que não apenas os tabuleiros de relógios e óculos. Eles mantinham-se nos mesmos locais e alguns tinham uma </w:t>
      </w:r>
      <w:r w:rsidR="0084220C" w:rsidRPr="00DD3E14">
        <w:rPr>
          <w:rFonts w:eastAsia="Times New Roman"/>
          <w:sz w:val="24"/>
          <w:szCs w:val="24"/>
        </w:rPr>
        <w:t>infraestrutura</w:t>
      </w:r>
      <w:r w:rsidRPr="00DD3E14">
        <w:rPr>
          <w:rFonts w:eastAsia="Times New Roman"/>
          <w:sz w:val="24"/>
          <w:szCs w:val="24"/>
        </w:rPr>
        <w:t xml:space="preserve"> melhor de venda, parecendo regularizada com barracas e bancadas.</w:t>
      </w:r>
    </w:p>
    <w:p w14:paraId="028B0FA2"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Os dados coletados revelam que no conjunto dos ambulantes das regiões centrais das grandes cidades, são eles os que “chamam a Guarda”, além da relação tensa e por vezes conflituosa com os ambulantes brasileiros. A expressão “chamar a Guarda” significa que os africanos se destacam entre os ambulantes pelo porte físico e cor da pele e por isso eles são recorrentemente alvo das ações de fiscalização e repressão das Guardas Municipais ou instituições correlatas.</w:t>
      </w:r>
    </w:p>
    <w:p w14:paraId="2BE3768C" w14:textId="77777777" w:rsidR="00E10C04" w:rsidRDefault="00E10C04" w:rsidP="00E10C04">
      <w:pPr>
        <w:spacing w:line="360" w:lineRule="auto"/>
        <w:ind w:firstLine="708"/>
        <w:jc w:val="both"/>
        <w:rPr>
          <w:rFonts w:eastAsia="Times New Roman"/>
          <w:sz w:val="24"/>
          <w:szCs w:val="24"/>
        </w:rPr>
      </w:pPr>
      <w:r w:rsidRPr="00DD3E14">
        <w:rPr>
          <w:rFonts w:eastAsia="Times New Roman"/>
          <w:sz w:val="24"/>
          <w:szCs w:val="24"/>
        </w:rPr>
        <w:t>A experiência de trabalho nas ruas e as relações com os trabalhadores brasileiros, nesse espaço, também expressam aspectos estruturais da formação do mercado trabalhista no Brasil que manteve simultaneamente diferentes formas de trabalho de modo que a informalidade sempre foi uma realidade de muitos trabalhadores e tem crescido desde que a crise mundial afetou com potência o país, fomentada pelas contrarreformas dos direitos trabalhistas. Sobre a complexa relação entre ambulantes africanos e brasileiros um de nossos interlocutores, ligado a organização política coletiva dos ambulantes da região, analisou:</w:t>
      </w:r>
    </w:p>
    <w:p w14:paraId="50479148"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 </w:t>
      </w:r>
    </w:p>
    <w:p w14:paraId="649D5F61" w14:textId="77777777" w:rsidR="00E10C04" w:rsidRPr="00DD3E14" w:rsidRDefault="00E10C04" w:rsidP="00E10C04">
      <w:pPr>
        <w:spacing w:line="240" w:lineRule="auto"/>
        <w:ind w:left="2268"/>
        <w:jc w:val="both"/>
        <w:rPr>
          <w:rFonts w:eastAsia="Times New Roman"/>
          <w:sz w:val="20"/>
          <w:szCs w:val="20"/>
        </w:rPr>
      </w:pPr>
      <w:r w:rsidRPr="00DD3E14">
        <w:rPr>
          <w:rFonts w:eastAsia="Times New Roman"/>
          <w:sz w:val="20"/>
          <w:szCs w:val="20"/>
        </w:rPr>
        <w:t>A rua é assim mesmo esse perde e ganha e eles estão com a gente nesse corre. Eu penso assim e a gente chama eles para organização pra conversa. Os senegaleses são sérios e reservados. Eles não confiam... até entendo porque é complicado mesmo... mas tem uns que são diferenciados e tem um perfil mais diferenciado... acho que com esse vai somar (Interlocutor 2020).</w:t>
      </w:r>
    </w:p>
    <w:p w14:paraId="0460FF7B" w14:textId="77777777" w:rsidR="00E10C04" w:rsidRPr="00DD3E14" w:rsidRDefault="00E10C04" w:rsidP="00E10C04">
      <w:pPr>
        <w:spacing w:line="360" w:lineRule="auto"/>
        <w:jc w:val="both"/>
        <w:rPr>
          <w:rFonts w:eastAsia="Times New Roman"/>
          <w:sz w:val="24"/>
          <w:szCs w:val="24"/>
        </w:rPr>
      </w:pPr>
      <w:r w:rsidRPr="00DD3E14">
        <w:rPr>
          <w:rFonts w:eastAsia="Times New Roman"/>
          <w:sz w:val="24"/>
          <w:szCs w:val="24"/>
        </w:rPr>
        <w:t> </w:t>
      </w:r>
    </w:p>
    <w:p w14:paraId="1835D319"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A tensão entre os ambulantes ficou mais intensa com as recorrentes ações de “choque de ordem” que propõem novos recadastramentos para os trabalhadores nas ruas da cidade. Em nome dessa regularização ações truculentas com uso desproporcional de violência e apreensão de mercadorias têm sido frequentemente noticiadas na mídia.</w:t>
      </w:r>
    </w:p>
    <w:p w14:paraId="63F02F83"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O espaço da rua e a cor da pele certamente potencializam as ações truculentas, visto que a rua é considerada um não-lugar desprovido do sentido de pertencimento humano e o negro é, na gramática racializada, o desumanizado. O espaço público da rua representa um complexo de determinações, é o espaço do trabalho, condição de sua reprodução social, mas também da repressão direcionada aos seus corpos negros e “estrangeiros” que ocasiona apreensão de suas mercadorias. A rua é o espaço onde manifestam suas particularidades culturais e buscam interlocução com a localidade e onde são hostilizados pela sua cor.</w:t>
      </w:r>
    </w:p>
    <w:p w14:paraId="105B8EBB"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O trabalho nesse espaço faz parte da história de constituição da classe trabalhadora no Brasil, as ruas do Rio de Janeiro no século XIX foram o cenário em que escravizados e trabalhadores livres, e trabalhadores nacionais e imigrantes compartilharam experiências comuns que desaguaram na explicitação de contradições e na organização de lutas (Mattos, 2008).</w:t>
      </w:r>
    </w:p>
    <w:p w14:paraId="237F631E"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Sobre o trabalho informal ambulante que praticamente atribui identidade migratória aos senegaleses, podemos considerar que essa atividade compõe o quadro da informalidade e da superexploração, traços constitutivos do capitalismo brasileiro (Trindade, 2020). A informalidade se caracteriza pela ausência de formas contratuais regula</w:t>
      </w:r>
      <w:r>
        <w:rPr>
          <w:rFonts w:eastAsia="Times New Roman"/>
          <w:sz w:val="24"/>
          <w:szCs w:val="24"/>
        </w:rPr>
        <w:t>res e fixas, por formas de auto-</w:t>
      </w:r>
      <w:r w:rsidRPr="00DD3E14">
        <w:rPr>
          <w:rFonts w:eastAsia="Times New Roman"/>
          <w:sz w:val="24"/>
          <w:szCs w:val="24"/>
        </w:rPr>
        <w:t>reprodução variadas e pela redução dos custos de circulação, formalidade e informalidade que cada vez se tornam mais complementares no Brasil e o caráter da desproteção social mais atribuído à informalidade tem se generalizado nos contratos formais de trabalho.</w:t>
      </w:r>
    </w:p>
    <w:p w14:paraId="690A3ECD"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O entendimento dual da relação formalidade e informalidade promove uma falsa oposição que transfere para o trabalhador informal características pejorativas de atraso, falta de qualificação. Associadas à realidade do trabalhador ambulante negro africano na cidade com a maior segregação racial na Região Metropolitana do Rio de Janeiro, segundo o Mapa da Desigualdade da Região Metropolitana do Rio de Janeiro divulgado este ano pela ONG Casa Fluminense, podem reproduzir a lógica colonial que produz uma inserção subalternizada quanto ao tipo de trabalho, as condições de trabalho, a remuneração e sobre sua própria condição existencial.</w:t>
      </w:r>
    </w:p>
    <w:p w14:paraId="4918348F"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 xml:space="preserve">Observamos estes trabalhadores muito restritos ao espaço e às atividades de trabalho, inclusive aos fins de semana nas praias. Alguns nos relataram nunca terem circulado em outros espaços da cidade que não fossem o entorno da moradia, os trajetos do trabalho e da instituição religiosa. Os locais onde se estabelecem para moradia no Centro da Cidade são as áreas com habitações antigas e com infra-estruturar precária onde dividem espaços densamente ocupados. </w:t>
      </w:r>
    </w:p>
    <w:p w14:paraId="40A535FB"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 xml:space="preserve">A condição de “periféricos da periferia migratória” descrita por </w:t>
      </w:r>
      <w:r w:rsidRPr="00122567">
        <w:rPr>
          <w:rFonts w:eastAsia="Calibri"/>
          <w:sz w:val="24"/>
          <w:szCs w:val="24"/>
          <w:lang w:eastAsia="en-US"/>
        </w:rPr>
        <w:t>L</w:t>
      </w:r>
      <w:r>
        <w:rPr>
          <w:rFonts w:eastAsia="Calibri"/>
          <w:sz w:val="24"/>
          <w:szCs w:val="24"/>
          <w:lang w:eastAsia="en-US"/>
        </w:rPr>
        <w:t>umenbu</w:t>
      </w:r>
      <w:r w:rsidRPr="00DD3E14">
        <w:rPr>
          <w:rFonts w:eastAsia="Times New Roman"/>
          <w:sz w:val="24"/>
          <w:szCs w:val="24"/>
        </w:rPr>
        <w:t xml:space="preserve"> (2000) ao se referir aos imigrantes da África Subsaariana aplicada à realidade dos senegaleses, remete não só às condições de expulsão no país de origem, mas ao acesso a trabalhos menos favoráveis, a uma legislação social em processo regressivo e excludente o que acaba por determinar, por vezes, o Brasil como o país possível para migrar e, portanto, um país de trânsito para destinos mais desejados no centro do capitalismo. Determina ainda uma intensa circulação interna no Brasil em busca de melhores condições de vida e trabalho.</w:t>
      </w:r>
    </w:p>
    <w:p w14:paraId="1D14A478" w14:textId="77777777" w:rsidR="00E10C04" w:rsidRPr="00DD3E14" w:rsidRDefault="00E10C04" w:rsidP="00E10C04">
      <w:pPr>
        <w:spacing w:line="360" w:lineRule="auto"/>
        <w:ind w:firstLine="708"/>
        <w:jc w:val="both"/>
        <w:rPr>
          <w:rFonts w:eastAsia="Times New Roman"/>
          <w:sz w:val="24"/>
          <w:szCs w:val="24"/>
        </w:rPr>
      </w:pPr>
      <w:r w:rsidRPr="00DD3E14">
        <w:rPr>
          <w:rFonts w:eastAsia="Times New Roman"/>
          <w:sz w:val="24"/>
          <w:szCs w:val="24"/>
        </w:rPr>
        <w:t>A trajetória do imigrante senegalês no Brasil é marcada pelo caráter da provisoriedade, uma vez que, ao solicitar o refúgio sabe que as possibilidades de ter seu pedido deferido são mínimas, pois o Estado brasileiro não reconhece nesta nacionalidade as exigências que definem a condição de refugiado. Não obstante, os órgãos governamentais atuam, desde 2012, em conjunto com empresários para agilizar a captação dessa força de trabalho na fronteira interessados nessa força de trabalho particularmente no agronegócio no abate de aves (</w:t>
      </w:r>
      <w:r>
        <w:rPr>
          <w:rFonts w:eastAsia="Calibri"/>
          <w:sz w:val="24"/>
          <w:szCs w:val="24"/>
          <w:lang w:eastAsia="en-US"/>
        </w:rPr>
        <w:t>C</w:t>
      </w:r>
      <w:r w:rsidRPr="007D5346">
        <w:rPr>
          <w:rFonts w:eastAsia="Calibri"/>
          <w:sz w:val="24"/>
          <w:szCs w:val="24"/>
          <w:lang w:eastAsia="en-US"/>
        </w:rPr>
        <w:t xml:space="preserve">avalcanti; </w:t>
      </w:r>
      <w:r>
        <w:rPr>
          <w:rFonts w:eastAsia="Calibri"/>
          <w:sz w:val="24"/>
          <w:szCs w:val="24"/>
          <w:lang w:eastAsia="en-US"/>
        </w:rPr>
        <w:t>Oliveira; M</w:t>
      </w:r>
      <w:r w:rsidRPr="007D5346">
        <w:rPr>
          <w:rFonts w:eastAsia="Calibri"/>
          <w:sz w:val="24"/>
          <w:szCs w:val="24"/>
          <w:lang w:eastAsia="en-US"/>
        </w:rPr>
        <w:t>acedo, 2019</w:t>
      </w:r>
      <w:r w:rsidRPr="00DD3E14">
        <w:rPr>
          <w:rFonts w:eastAsia="Times New Roman"/>
          <w:sz w:val="24"/>
          <w:szCs w:val="24"/>
        </w:rPr>
        <w:t xml:space="preserve">).  </w:t>
      </w:r>
    </w:p>
    <w:p w14:paraId="3BF6519B" w14:textId="77777777" w:rsidR="00E10C04" w:rsidRPr="00DD3E14" w:rsidRDefault="00E10C04" w:rsidP="00E10C04">
      <w:pPr>
        <w:spacing w:line="360" w:lineRule="auto"/>
        <w:jc w:val="both"/>
        <w:rPr>
          <w:rFonts w:eastAsia="Times New Roman"/>
          <w:sz w:val="24"/>
          <w:szCs w:val="24"/>
        </w:rPr>
      </w:pPr>
      <w:r w:rsidRPr="00DD3E14">
        <w:rPr>
          <w:rFonts w:eastAsia="Times New Roman"/>
          <w:sz w:val="24"/>
          <w:szCs w:val="24"/>
        </w:rPr>
        <w:t>            A excepcionalidade é a outra característica das ações regulatórias para os considerados imigrantes econômicos. Os senegaleses têm se valido do dispositivo das anistias migratórias que possibilitam uma regularização migratória, ainda que provisória. Nessas ocasiões, o Ministério da Justiça e Segurança Pública abre a possibilidade de anistia aos senegaleses, no Brasil, anunciando uma expectativa de atender senegaleses indocumentados ou solicitantes de refúgio.</w:t>
      </w:r>
    </w:p>
    <w:p w14:paraId="73A5821E" w14:textId="77777777" w:rsidR="00E10C04" w:rsidRPr="00DD3E14" w:rsidRDefault="00E10C04" w:rsidP="00E10C04">
      <w:pPr>
        <w:spacing w:line="360" w:lineRule="auto"/>
        <w:jc w:val="both"/>
        <w:rPr>
          <w:rFonts w:eastAsia="Calibri"/>
          <w:sz w:val="24"/>
          <w:szCs w:val="24"/>
          <w:shd w:val="clear" w:color="auto" w:fill="FFFFFF"/>
        </w:rPr>
      </w:pPr>
    </w:p>
    <w:p w14:paraId="2F7DBECC" w14:textId="538D4388" w:rsidR="00E10C04" w:rsidRPr="00F36163" w:rsidRDefault="00E10C04" w:rsidP="00E10C04">
      <w:pPr>
        <w:spacing w:line="360" w:lineRule="auto"/>
        <w:jc w:val="both"/>
        <w:rPr>
          <w:b/>
          <w:sz w:val="24"/>
          <w:szCs w:val="24"/>
        </w:rPr>
      </w:pPr>
      <w:r w:rsidRPr="00F36163">
        <w:rPr>
          <w:b/>
          <w:sz w:val="24"/>
          <w:szCs w:val="24"/>
        </w:rPr>
        <w:t>3</w:t>
      </w:r>
      <w:r w:rsidRPr="00F36163">
        <w:rPr>
          <w:b/>
          <w:sz w:val="24"/>
          <w:szCs w:val="24"/>
        </w:rPr>
        <w:tab/>
        <w:t>CON</w:t>
      </w:r>
      <w:r w:rsidR="00B03A5F">
        <w:rPr>
          <w:b/>
          <w:sz w:val="24"/>
          <w:szCs w:val="24"/>
        </w:rPr>
        <w:t>CLUSÃO</w:t>
      </w:r>
    </w:p>
    <w:p w14:paraId="060D625E" w14:textId="77777777" w:rsidR="00E10C04" w:rsidRDefault="00E10C04" w:rsidP="00E10C04">
      <w:pPr>
        <w:autoSpaceDE w:val="0"/>
        <w:autoSpaceDN w:val="0"/>
        <w:adjustRightInd w:val="0"/>
        <w:spacing w:line="360" w:lineRule="auto"/>
        <w:jc w:val="both"/>
        <w:rPr>
          <w:color w:val="000000"/>
          <w:sz w:val="24"/>
          <w:szCs w:val="24"/>
        </w:rPr>
      </w:pPr>
    </w:p>
    <w:p w14:paraId="4A8363D9" w14:textId="77777777" w:rsidR="00E10C04" w:rsidRPr="005D4C83" w:rsidRDefault="00E10C04" w:rsidP="00E10C04">
      <w:pPr>
        <w:autoSpaceDE w:val="0"/>
        <w:autoSpaceDN w:val="0"/>
        <w:adjustRightInd w:val="0"/>
        <w:spacing w:line="360" w:lineRule="auto"/>
        <w:ind w:firstLine="720"/>
        <w:jc w:val="both"/>
        <w:rPr>
          <w:color w:val="000000"/>
          <w:sz w:val="24"/>
          <w:szCs w:val="24"/>
        </w:rPr>
      </w:pPr>
      <w:r w:rsidRPr="005D4C83">
        <w:rPr>
          <w:color w:val="000000"/>
          <w:sz w:val="24"/>
          <w:szCs w:val="24"/>
        </w:rPr>
        <w:t xml:space="preserve">O tema da imigração e refúgio se constitui um campo de estudos específico que tem se oxigenado nos últimos anos em diferentes áreas de conhecimento, para o Serviço Social, é um debate necessário e em expansão. </w:t>
      </w:r>
    </w:p>
    <w:p w14:paraId="2D9A6269" w14:textId="77777777" w:rsidR="00E10C04" w:rsidRPr="005D4C83" w:rsidRDefault="00E10C04" w:rsidP="00E10C04">
      <w:pPr>
        <w:autoSpaceDE w:val="0"/>
        <w:autoSpaceDN w:val="0"/>
        <w:adjustRightInd w:val="0"/>
        <w:spacing w:line="360" w:lineRule="auto"/>
        <w:ind w:firstLine="720"/>
        <w:jc w:val="both"/>
        <w:rPr>
          <w:color w:val="000000"/>
          <w:sz w:val="24"/>
          <w:szCs w:val="24"/>
        </w:rPr>
      </w:pPr>
      <w:r w:rsidRPr="005D4C83">
        <w:rPr>
          <w:color w:val="000000"/>
          <w:sz w:val="24"/>
          <w:szCs w:val="24"/>
        </w:rPr>
        <w:t xml:space="preserve">O desenvolvimento global do modo de produção capitalista se deu de forma desigual o que determinou a inserção dos países na divisão internacional do trabalho, condicionando desigualdades mundiais que interferem na mobilidade dos trabalhadores. Imigração e refúgio são exemplos de manifestações contemporâneas intensificadas nesse processo histórico de expropriação das formas de viver e de deslocamentos forçados de trabalhadores. </w:t>
      </w:r>
    </w:p>
    <w:p w14:paraId="16BE232C" w14:textId="77777777" w:rsidR="00E10C04" w:rsidRPr="005D4C83" w:rsidRDefault="00E10C04" w:rsidP="00E10C04">
      <w:pPr>
        <w:widowControl w:val="0"/>
        <w:spacing w:line="360" w:lineRule="auto"/>
        <w:ind w:firstLine="720"/>
        <w:jc w:val="both"/>
        <w:rPr>
          <w:sz w:val="24"/>
          <w:szCs w:val="24"/>
          <w:shd w:val="clear" w:color="auto" w:fill="FFFFFF"/>
          <w:lang w:eastAsia="en-US"/>
        </w:rPr>
      </w:pPr>
      <w:r w:rsidRPr="005D4C83">
        <w:rPr>
          <w:sz w:val="24"/>
          <w:szCs w:val="24"/>
          <w:shd w:val="clear" w:color="auto" w:fill="FFFFFF"/>
          <w:lang w:eastAsia="en-US"/>
        </w:rPr>
        <w:t>Nesse desenvolvimento de crise sistêmica do capitalismo contemporâneo financeirizado, as contradições sociais se aprofundam e se expressam nos movimentos migratórios, uma vez que a dinâmica da mobilidade do trabalho se acelera em processos de adensamento da superpopulação relativa e a possibilidade de venda da força de trabalho adquire contextos cada vez mais internacionais.</w:t>
      </w:r>
    </w:p>
    <w:p w14:paraId="17581E56" w14:textId="77777777" w:rsidR="00E10C04" w:rsidRDefault="00E10C04" w:rsidP="00E10C04">
      <w:pPr>
        <w:spacing w:line="360" w:lineRule="auto"/>
        <w:ind w:firstLine="720"/>
        <w:contextualSpacing/>
        <w:jc w:val="both"/>
        <w:rPr>
          <w:rFonts w:eastAsia="Calibri"/>
          <w:sz w:val="24"/>
          <w:szCs w:val="24"/>
          <w:lang w:eastAsia="en-US"/>
        </w:rPr>
      </w:pPr>
      <w:r w:rsidRPr="005D4C83">
        <w:rPr>
          <w:rFonts w:eastAsia="Calibri"/>
          <w:sz w:val="24"/>
          <w:szCs w:val="24"/>
          <w:lang w:eastAsia="en-US"/>
        </w:rPr>
        <w:t xml:space="preserve">Tais mudanças sugerem não se tratar de uma questão residual e passageira e, sim, de um elemento sintomático e característico do capitalismo globalizado. Especialmente a partir da crise de 2008, as bases de acumulação de capital vêm sendo renovadas através de investimentos especulativos de capital financeiro, exigindo para sua expansão a reestruturação produtiva do trabalho e reconfiguração dos Estados-Nacionais, em escala mundial. </w:t>
      </w:r>
    </w:p>
    <w:p w14:paraId="2A908A6E" w14:textId="77777777" w:rsidR="00E10C04" w:rsidRPr="005D4C83" w:rsidRDefault="00E10C04" w:rsidP="00E10C04">
      <w:pPr>
        <w:spacing w:line="360" w:lineRule="auto"/>
        <w:ind w:firstLine="720"/>
        <w:contextualSpacing/>
        <w:jc w:val="both"/>
        <w:rPr>
          <w:rFonts w:eastAsia="Calibri"/>
          <w:sz w:val="24"/>
          <w:szCs w:val="24"/>
          <w:lang w:eastAsia="en-US"/>
        </w:rPr>
      </w:pPr>
      <w:r w:rsidRPr="005D4C83">
        <w:rPr>
          <w:rFonts w:eastAsia="Calibri"/>
          <w:sz w:val="24"/>
          <w:szCs w:val="24"/>
          <w:lang w:eastAsia="en-US"/>
        </w:rPr>
        <w:t xml:space="preserve">A proliferação de conflitos armados e expulsão de trabalhadores do campo, seja pela mecanização dos processos produtivos ou pela degradação ambiental e eventos climáticos, se somam às drásticas transformações que afetam as condições de vida e trabalho, dinamizando o crescimento dos deslocamentos humanos no mundo, tanto na dimensão nacional com os deslocamentos internos, quanto na travessia de fronteiras internacionais. </w:t>
      </w:r>
    </w:p>
    <w:p w14:paraId="061B78DA" w14:textId="77777777" w:rsidR="00E10C04" w:rsidRPr="005D4C83" w:rsidRDefault="00E10C04" w:rsidP="00E10C04">
      <w:pPr>
        <w:widowControl w:val="0"/>
        <w:spacing w:line="360" w:lineRule="auto"/>
        <w:ind w:firstLine="720"/>
        <w:jc w:val="both"/>
        <w:rPr>
          <w:rFonts w:eastAsia="Calibri"/>
          <w:sz w:val="24"/>
          <w:szCs w:val="24"/>
        </w:rPr>
      </w:pPr>
      <w:r w:rsidRPr="005D4C83">
        <w:rPr>
          <w:rFonts w:eastAsia="Calibri"/>
          <w:sz w:val="24"/>
          <w:szCs w:val="24"/>
          <w:lang w:eastAsia="en-US"/>
        </w:rPr>
        <w:t>Não obstante aos crescentes registros de ações xenófobas e racistas por parte de grupos na sociedade civil não podemos perder de vista que a construção do consenso tem no Estado um importante aparelho de captação e disseminação em escala ampliada dos sentimentos e comportamentos populares de hostilidade e repulsa aos imigrantes.</w:t>
      </w:r>
    </w:p>
    <w:p w14:paraId="66F80355" w14:textId="77777777" w:rsidR="00E10C04" w:rsidRPr="005D4C83" w:rsidRDefault="00E10C04" w:rsidP="00E10C04">
      <w:pPr>
        <w:widowControl w:val="0"/>
        <w:spacing w:line="360" w:lineRule="auto"/>
        <w:ind w:firstLine="720"/>
        <w:jc w:val="both"/>
        <w:rPr>
          <w:rFonts w:eastAsia="Calibri"/>
          <w:sz w:val="24"/>
          <w:szCs w:val="24"/>
          <w:lang w:eastAsia="en-US"/>
        </w:rPr>
      </w:pPr>
      <w:r w:rsidRPr="005D4C83">
        <w:rPr>
          <w:rFonts w:eastAsia="Calibri"/>
          <w:sz w:val="24"/>
          <w:szCs w:val="24"/>
        </w:rPr>
        <w:t xml:space="preserve">Conforme ressaltou Sayad </w:t>
      </w:r>
      <w:r w:rsidRPr="00F5006D">
        <w:rPr>
          <w:rFonts w:eastAsia="Calibri"/>
          <w:sz w:val="24"/>
          <w:szCs w:val="24"/>
        </w:rPr>
        <w:t>(1998)</w:t>
      </w:r>
      <w:r w:rsidRPr="005D4C83">
        <w:rPr>
          <w:rFonts w:eastAsia="Calibri"/>
          <w:sz w:val="24"/>
          <w:szCs w:val="24"/>
        </w:rPr>
        <w:t xml:space="preserve"> ao explicitar aspectos da realidade da sociedade receptora, o imigrante permanece sendo colocado como o bode expiatório, responsabilizado pelas crises de emprego, criminalidade, ineficácia das políticas públicas. </w:t>
      </w:r>
    </w:p>
    <w:p w14:paraId="53A4C04D" w14:textId="77777777" w:rsidR="00E10C04" w:rsidRDefault="00E10C04" w:rsidP="00E10C04">
      <w:pPr>
        <w:spacing w:line="360" w:lineRule="auto"/>
        <w:ind w:firstLine="720"/>
        <w:jc w:val="both"/>
        <w:rPr>
          <w:rFonts w:eastAsia="Calibri"/>
          <w:sz w:val="24"/>
          <w:szCs w:val="24"/>
          <w:lang w:eastAsia="en-US"/>
        </w:rPr>
      </w:pPr>
      <w:r w:rsidRPr="005D4C83">
        <w:rPr>
          <w:rFonts w:eastAsia="Calibri"/>
          <w:sz w:val="24"/>
          <w:szCs w:val="24"/>
          <w:lang w:eastAsia="en-US"/>
        </w:rPr>
        <w:t xml:space="preserve">O aparato repressivo, combinado a uma retórica de ordenamento e acolhida, é potencializado a partir dos ataques em território norte-americano em 11 de setembro de 2001, que serviram de justificativa para flexibilização e rompimento com normativas internacionais de direitos humanos e para disseminação de uma percepção sobre as migrações internacionais na lógica militar e securitária. Não obstante, a disponibilidade de grandes contingentes esperançosos de melhores oportunidades possibilita o refinamento seletivo. </w:t>
      </w:r>
    </w:p>
    <w:p w14:paraId="72721D71" w14:textId="77777777" w:rsidR="00E10C04" w:rsidRPr="005D4C83" w:rsidRDefault="00E10C04" w:rsidP="00E10C04">
      <w:pPr>
        <w:spacing w:line="360" w:lineRule="auto"/>
        <w:ind w:firstLine="720"/>
        <w:jc w:val="both"/>
        <w:rPr>
          <w:rFonts w:eastAsia="Calibri"/>
          <w:sz w:val="24"/>
          <w:szCs w:val="24"/>
          <w:lang w:eastAsia="en-US"/>
        </w:rPr>
      </w:pPr>
      <w:r w:rsidRPr="005D4C83">
        <w:rPr>
          <w:rFonts w:eastAsia="Calibri"/>
          <w:sz w:val="24"/>
          <w:szCs w:val="24"/>
          <w:lang w:eastAsia="en-US"/>
        </w:rPr>
        <w:t>A permeabilidade das fronteiras impõe a exigência de imigrantes mais qualificados ou altamente qualificados e de pessoas dispostas apenas ao trabalho sem expectativas de proteção social e laços de pertencimento, “protótipos da hiperflexibilidade, forçados a movimentos frequentes num ir e vir entre países de origem e o país de acolhimento provisório – mais do que is</w:t>
      </w:r>
      <w:r>
        <w:rPr>
          <w:rFonts w:eastAsia="Calibri"/>
          <w:sz w:val="24"/>
          <w:szCs w:val="24"/>
          <w:lang w:eastAsia="en-US"/>
        </w:rPr>
        <w:t>so: desejosos de fazê-lo” (Basso</w:t>
      </w:r>
      <w:r w:rsidRPr="005D4C83">
        <w:rPr>
          <w:rFonts w:eastAsia="Calibri"/>
          <w:sz w:val="24"/>
          <w:szCs w:val="24"/>
          <w:lang w:eastAsia="en-US"/>
        </w:rPr>
        <w:t>, 2018 p. 16). Com isso, as políticas migratórias ao mesmo tempo em que tomam mais forma de anti-imigração, conformam uma disciplina para o trabalho obediente e desprotegido do imigrante.</w:t>
      </w:r>
    </w:p>
    <w:p w14:paraId="1EE05F3B" w14:textId="77777777" w:rsidR="00E10C04" w:rsidRPr="005D4C83" w:rsidRDefault="00E10C04" w:rsidP="00E10C04">
      <w:pPr>
        <w:autoSpaceDE w:val="0"/>
        <w:autoSpaceDN w:val="0"/>
        <w:adjustRightInd w:val="0"/>
        <w:spacing w:line="360" w:lineRule="auto"/>
        <w:ind w:firstLine="720"/>
        <w:jc w:val="both"/>
        <w:rPr>
          <w:color w:val="000000"/>
          <w:sz w:val="24"/>
          <w:szCs w:val="24"/>
        </w:rPr>
      </w:pPr>
      <w:r>
        <w:rPr>
          <w:color w:val="000000"/>
          <w:sz w:val="24"/>
          <w:szCs w:val="24"/>
        </w:rPr>
        <w:t xml:space="preserve">Diante dessa realidade ressaltamos dois </w:t>
      </w:r>
      <w:r w:rsidRPr="005D4C83">
        <w:rPr>
          <w:color w:val="000000"/>
          <w:sz w:val="24"/>
          <w:szCs w:val="24"/>
        </w:rPr>
        <w:t xml:space="preserve">aspectos: a vinda para o Brasil de trabalhadores de países de capitalismo dependente se relaciona com o novo fôlego expansionista do capital que renova as bases imperialistas na periferia; o fluxo de trabalhadores imigrantes oriundos da África para o Brasil recoloca questões históricas da formação socioeconômica do Brasil, especialmente de questões raciais e xenófobas que marcaram a constituição da classe trabalhadora no país. </w:t>
      </w:r>
    </w:p>
    <w:p w14:paraId="20B2128F" w14:textId="77777777" w:rsidR="00E10C04" w:rsidRPr="005D4C83" w:rsidRDefault="00E10C04" w:rsidP="00E10C04">
      <w:pPr>
        <w:autoSpaceDE w:val="0"/>
        <w:autoSpaceDN w:val="0"/>
        <w:adjustRightInd w:val="0"/>
        <w:spacing w:line="360" w:lineRule="auto"/>
        <w:ind w:firstLine="720"/>
        <w:jc w:val="both"/>
        <w:rPr>
          <w:color w:val="000000"/>
          <w:sz w:val="24"/>
          <w:szCs w:val="24"/>
        </w:rPr>
      </w:pPr>
      <w:r w:rsidRPr="005D4C83">
        <w:rPr>
          <w:color w:val="000000"/>
          <w:sz w:val="24"/>
          <w:szCs w:val="24"/>
        </w:rPr>
        <w:t xml:space="preserve">A imigração </w:t>
      </w:r>
      <w:r>
        <w:rPr>
          <w:color w:val="000000"/>
          <w:sz w:val="24"/>
          <w:szCs w:val="24"/>
        </w:rPr>
        <w:t xml:space="preserve">de trabalhadores </w:t>
      </w:r>
      <w:r w:rsidRPr="005D4C83">
        <w:rPr>
          <w:color w:val="000000"/>
          <w:sz w:val="24"/>
          <w:szCs w:val="24"/>
        </w:rPr>
        <w:t>negr</w:t>
      </w:r>
      <w:r>
        <w:rPr>
          <w:color w:val="000000"/>
          <w:sz w:val="24"/>
          <w:szCs w:val="24"/>
        </w:rPr>
        <w:t xml:space="preserve">os para </w:t>
      </w:r>
      <w:r w:rsidRPr="005D4C83">
        <w:rPr>
          <w:color w:val="000000"/>
          <w:sz w:val="24"/>
          <w:szCs w:val="24"/>
        </w:rPr>
        <w:t xml:space="preserve">o Brasil revela a inospitalidade da sociedade brasileira e a permanência dos processos sociais que mantém a precariedade </w:t>
      </w:r>
      <w:r>
        <w:rPr>
          <w:color w:val="000000"/>
          <w:sz w:val="24"/>
          <w:szCs w:val="24"/>
        </w:rPr>
        <w:t>e violência n</w:t>
      </w:r>
      <w:r w:rsidRPr="005D4C83">
        <w:rPr>
          <w:color w:val="000000"/>
          <w:sz w:val="24"/>
          <w:szCs w:val="24"/>
        </w:rPr>
        <w:t xml:space="preserve">as condições de trabalho do imigrante não branco, como também sustentam o sentimento de não pertencimento por fazer parte de outra cultura. </w:t>
      </w:r>
    </w:p>
    <w:p w14:paraId="6A7EAD4C" w14:textId="77777777" w:rsidR="00E10C04" w:rsidRPr="00F36163" w:rsidRDefault="00E10C04" w:rsidP="00E10C04">
      <w:pPr>
        <w:spacing w:line="360" w:lineRule="auto"/>
        <w:jc w:val="center"/>
        <w:rPr>
          <w:b/>
          <w:sz w:val="24"/>
          <w:szCs w:val="24"/>
        </w:rPr>
      </w:pPr>
    </w:p>
    <w:p w14:paraId="18CB230A" w14:textId="6D649C6F" w:rsidR="00E10C04" w:rsidRPr="00F36163" w:rsidRDefault="00E10C04" w:rsidP="00B03A5F">
      <w:pPr>
        <w:spacing w:line="360" w:lineRule="auto"/>
        <w:jc w:val="center"/>
        <w:rPr>
          <w:bCs/>
          <w:sz w:val="24"/>
          <w:szCs w:val="24"/>
        </w:rPr>
      </w:pPr>
      <w:r w:rsidRPr="00F36163">
        <w:rPr>
          <w:b/>
          <w:sz w:val="24"/>
          <w:szCs w:val="24"/>
        </w:rPr>
        <w:t>REFERÊNCIAS</w:t>
      </w:r>
    </w:p>
    <w:p w14:paraId="440BF5B9" w14:textId="77777777" w:rsidR="00E10C04" w:rsidRPr="00AF30C5" w:rsidRDefault="00E10C04" w:rsidP="00E10C04">
      <w:pPr>
        <w:spacing w:before="100" w:beforeAutospacing="1" w:after="100" w:afterAutospacing="1" w:line="240" w:lineRule="auto"/>
        <w:jc w:val="both"/>
        <w:rPr>
          <w:shd w:val="clear" w:color="auto" w:fill="FFFFFF"/>
        </w:rPr>
      </w:pPr>
      <w:r w:rsidRPr="00AF30C5">
        <w:rPr>
          <w:shd w:val="clear" w:color="auto" w:fill="FFFFFF"/>
        </w:rPr>
        <w:t xml:space="preserve">BASSO, P. Prefácio. In: VILLEN, P. </w:t>
      </w:r>
      <w:r w:rsidRPr="00CA4D55">
        <w:rPr>
          <w:b/>
          <w:shd w:val="clear" w:color="auto" w:fill="FFFFFF"/>
        </w:rPr>
        <w:t>(In)visíveis globais: imigração e trabalho no Brasil</w:t>
      </w:r>
      <w:r w:rsidRPr="00AF30C5">
        <w:rPr>
          <w:shd w:val="clear" w:color="auto" w:fill="FFFFFF"/>
        </w:rPr>
        <w:t>. São Paulo: Alameda, 2018.</w:t>
      </w:r>
    </w:p>
    <w:p w14:paraId="19DE91CD" w14:textId="77777777" w:rsidR="00E10C04" w:rsidRPr="00AF30C5" w:rsidRDefault="00E10C04" w:rsidP="00E10C04">
      <w:pPr>
        <w:spacing w:before="100" w:beforeAutospacing="1" w:after="100" w:afterAutospacing="1" w:line="240" w:lineRule="auto"/>
        <w:jc w:val="both"/>
        <w:rPr>
          <w:rFonts w:eastAsia="Calibri"/>
        </w:rPr>
      </w:pPr>
      <w:r w:rsidRPr="00AF30C5">
        <w:rPr>
          <w:rFonts w:eastAsia="Calibri"/>
          <w:lang w:eastAsia="en-US"/>
        </w:rPr>
        <w:t xml:space="preserve">CAVALCANTI, L; OLIVEIRA, T.; MACEDO, M. Imigração e Refúgio no Brasil. Série Migrações. Observatório das Migrações Internacionais; Ministério da Justiça e Segurança Pública/ Conselho Nacional de Imigração e Coordenação Geral de Imigração Laboral. </w:t>
      </w:r>
      <w:r w:rsidRPr="00AF30C5">
        <w:rPr>
          <w:rFonts w:eastAsia="Calibri"/>
          <w:b/>
          <w:bCs/>
          <w:lang w:eastAsia="en-US"/>
        </w:rPr>
        <w:t>Relatório Anual 2019.</w:t>
      </w:r>
      <w:r w:rsidRPr="00AF30C5">
        <w:rPr>
          <w:rFonts w:eastAsia="Calibri"/>
          <w:lang w:eastAsia="en-US"/>
        </w:rPr>
        <w:t>Brasília - DF: OBMigra, 2019.</w:t>
      </w:r>
    </w:p>
    <w:p w14:paraId="0A8C25EA" w14:textId="77777777" w:rsidR="00E10C04" w:rsidRPr="00AF30C5" w:rsidRDefault="00E10C04" w:rsidP="00E10C04">
      <w:pPr>
        <w:shd w:val="clear" w:color="auto" w:fill="FFFFFF"/>
        <w:spacing w:before="100" w:beforeAutospacing="1" w:after="100" w:afterAutospacing="1" w:line="240" w:lineRule="auto"/>
        <w:jc w:val="both"/>
        <w:rPr>
          <w:rFonts w:ascii="Times New Roman" w:eastAsia="Times New Roman" w:hAnsi="Times New Roman" w:cs="Times New Roman"/>
        </w:rPr>
      </w:pPr>
      <w:r w:rsidRPr="00CE3BD5">
        <w:rPr>
          <w:rFonts w:eastAsia="Times New Roman"/>
        </w:rPr>
        <w:t>CASA FLUMINENSE. </w:t>
      </w:r>
      <w:r w:rsidRPr="00CE3BD5">
        <w:rPr>
          <w:rFonts w:eastAsia="Times New Roman"/>
          <w:b/>
        </w:rPr>
        <w:t>Mapa da Desigualdade da Região Metropolitana do Rio de Janeiro</w:t>
      </w:r>
      <w:r w:rsidRPr="00CE3BD5">
        <w:rPr>
          <w:rFonts w:eastAsia="Times New Roman"/>
        </w:rPr>
        <w:t>. 2020. Rio de Janeiro. Disponível em:</w:t>
      </w:r>
      <w:r w:rsidRPr="00CE3BD5">
        <w:rPr>
          <w:rFonts w:eastAsia="Times New Roman"/>
          <w:color w:val="001D35"/>
        </w:rPr>
        <w:t xml:space="preserve"> </w:t>
      </w:r>
      <w:hyperlink r:id="rId14" w:history="1">
        <w:r w:rsidRPr="00AF30C5">
          <w:rPr>
            <w:rStyle w:val="Hyperlink"/>
            <w:rFonts w:eastAsia="Times New Roman"/>
          </w:rPr>
          <w:t>https://casafluminense.org.br/atuacao/mapa-da-desigualdade/</w:t>
        </w:r>
      </w:hyperlink>
      <w:r w:rsidRPr="00AF30C5">
        <w:rPr>
          <w:rFonts w:eastAsia="Times New Roman"/>
          <w:color w:val="001D35"/>
        </w:rPr>
        <w:t xml:space="preserve"> </w:t>
      </w:r>
      <w:r w:rsidRPr="00AF30C5">
        <w:rPr>
          <w:rFonts w:eastAsia="Times New Roman"/>
        </w:rPr>
        <w:t>. Acesso em: 30 jun</w:t>
      </w:r>
      <w:r w:rsidRPr="00CE3BD5">
        <w:rPr>
          <w:rFonts w:eastAsia="Times New Roman"/>
        </w:rPr>
        <w:t>. de 202</w:t>
      </w:r>
      <w:r w:rsidRPr="00AF30C5">
        <w:rPr>
          <w:rFonts w:eastAsia="Times New Roman"/>
        </w:rPr>
        <w:t>5</w:t>
      </w:r>
      <w:r w:rsidRPr="00CE3BD5">
        <w:rPr>
          <w:rFonts w:eastAsia="Times New Roman"/>
        </w:rPr>
        <w:t>.</w:t>
      </w:r>
      <w:r w:rsidRPr="00AF30C5">
        <w:rPr>
          <w:rFonts w:eastAsia="Times New Roman"/>
          <w:color w:val="001D35"/>
        </w:rPr>
        <w:t> </w:t>
      </w:r>
    </w:p>
    <w:p w14:paraId="3D973D94" w14:textId="77777777" w:rsidR="00E10C04" w:rsidRPr="00AF30C5" w:rsidRDefault="00E10C04" w:rsidP="00E10C04">
      <w:pPr>
        <w:spacing w:before="100" w:beforeAutospacing="1" w:after="100" w:afterAutospacing="1" w:line="240" w:lineRule="auto"/>
        <w:jc w:val="both"/>
        <w:rPr>
          <w:shd w:val="clear" w:color="auto" w:fill="FFFFFF"/>
        </w:rPr>
      </w:pPr>
      <w:r w:rsidRPr="00AF30C5">
        <w:rPr>
          <w:shd w:val="clear" w:color="auto" w:fill="FFFFFF"/>
        </w:rPr>
        <w:t xml:space="preserve">CASTLES, S.; MILLER, M. </w:t>
      </w:r>
      <w:r w:rsidRPr="00CA4D55">
        <w:rPr>
          <w:b/>
          <w:shd w:val="clear" w:color="auto" w:fill="FFFFFF"/>
        </w:rPr>
        <w:t>La era de la migración: movimientos internacionales de población en el mundo moderno</w:t>
      </w:r>
      <w:r w:rsidRPr="00AF30C5">
        <w:rPr>
          <w:shd w:val="clear" w:color="auto" w:fill="FFFFFF"/>
        </w:rPr>
        <w:t>. México: Universidad Autónoma de Zacatecas, 2004.</w:t>
      </w:r>
    </w:p>
    <w:p w14:paraId="6E2219C0" w14:textId="77777777" w:rsidR="00E10C04" w:rsidRPr="00CA4D55" w:rsidRDefault="00E10C04" w:rsidP="00E10C04">
      <w:pPr>
        <w:spacing w:before="100" w:beforeAutospacing="1" w:after="100" w:afterAutospacing="1" w:line="240" w:lineRule="auto"/>
        <w:jc w:val="both"/>
      </w:pPr>
      <w:r w:rsidRPr="00CA4D55">
        <w:t xml:space="preserve">DIAS. Áurea C. S. Dias. Melhor exótico do que temido: fluxos migratórios contemporâneos e racismo no Brasil. In SARAIVA, V. C. dos S.; SANTOS, N. O. dos. (orgs.). Serviço Social e Práticas Antirracistas. Quissamã: </w:t>
      </w:r>
      <w:r w:rsidRPr="00CA4D55">
        <w:rPr>
          <w:b/>
        </w:rPr>
        <w:t>Revista África e Africanidades</w:t>
      </w:r>
      <w:r w:rsidRPr="00CA4D55">
        <w:t xml:space="preserve">, 2022. </w:t>
      </w:r>
    </w:p>
    <w:p w14:paraId="2D42C36D" w14:textId="77777777" w:rsidR="00E10C04" w:rsidRPr="00CA4D55" w:rsidRDefault="00E10C04" w:rsidP="00E10C04">
      <w:pPr>
        <w:spacing w:before="100" w:beforeAutospacing="1" w:after="100" w:afterAutospacing="1" w:line="240" w:lineRule="auto"/>
        <w:jc w:val="both"/>
        <w:rPr>
          <w:rFonts w:eastAsia="Calibri"/>
        </w:rPr>
      </w:pPr>
      <w:r w:rsidRPr="00CA4D55">
        <w:rPr>
          <w:shd w:val="clear" w:color="auto" w:fill="FFFFFF"/>
        </w:rPr>
        <w:t>FONSECA, Fabiane Machado Barbosa da. Imigração e poder: soberania e mobilidade humana transnacional na Tríplice Fronteira Acreana. Rio de Janeiro: Lumem Iuris, 2021.</w:t>
      </w:r>
    </w:p>
    <w:p w14:paraId="754FFCFE" w14:textId="77777777" w:rsidR="00E10C04" w:rsidRPr="00AF30C5" w:rsidRDefault="00E10C04" w:rsidP="00E10C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00" w:beforeAutospacing="1" w:after="100" w:afterAutospacing="1" w:line="240" w:lineRule="auto"/>
        <w:jc w:val="both"/>
        <w:rPr>
          <w:rFonts w:eastAsia="Calibri"/>
          <w:bCs/>
          <w:lang w:val="es-ES_tradnl" w:eastAsia="en-US"/>
        </w:rPr>
      </w:pPr>
      <w:r w:rsidRPr="00AF30C5">
        <w:rPr>
          <w:rFonts w:eastAsia="Calibri"/>
          <w:lang w:eastAsia="en-US"/>
        </w:rPr>
        <w:t xml:space="preserve">LUMENBU, A. K. </w:t>
      </w:r>
      <w:r w:rsidRPr="00AF30C5">
        <w:rPr>
          <w:rFonts w:eastAsia="Calibri"/>
          <w:b/>
          <w:bCs/>
          <w:lang w:val="es-ES_tradnl" w:eastAsia="en-US"/>
        </w:rPr>
        <w:t>Inmigración africana en la segunda mitad del siglo XX: características, causas e incidencias sobre el desarrollo del continente</w:t>
      </w:r>
      <w:r w:rsidRPr="00AF30C5">
        <w:rPr>
          <w:rFonts w:eastAsia="Calibri"/>
          <w:bCs/>
          <w:lang w:val="es-ES_tradnl" w:eastAsia="en-US"/>
        </w:rPr>
        <w:t xml:space="preserve">. RJ: UCAM/ALAADA, 2000. </w:t>
      </w:r>
    </w:p>
    <w:p w14:paraId="18A998A8" w14:textId="77777777" w:rsidR="00E10C04" w:rsidRPr="00AF30C5" w:rsidRDefault="00E10C04" w:rsidP="00E10C04">
      <w:pPr>
        <w:spacing w:before="100" w:beforeAutospacing="1" w:after="100" w:afterAutospacing="1" w:line="240" w:lineRule="auto"/>
        <w:jc w:val="both"/>
        <w:rPr>
          <w:rFonts w:eastAsia="Calibri"/>
          <w:lang w:eastAsia="en-US"/>
        </w:rPr>
      </w:pPr>
      <w:r w:rsidRPr="00AF30C5">
        <w:rPr>
          <w:rFonts w:eastAsia="Calibri"/>
          <w:lang w:eastAsia="en-US"/>
        </w:rPr>
        <w:t xml:space="preserve">MATTOS, Marcelo Badaró. </w:t>
      </w:r>
      <w:r w:rsidRPr="00AF30C5">
        <w:rPr>
          <w:rFonts w:eastAsia="Calibri"/>
          <w:b/>
          <w:lang w:eastAsia="en-US"/>
        </w:rPr>
        <w:t>Escravizados e livres: experiências comuns na formação da classe trabalhadora carioca</w:t>
      </w:r>
      <w:r w:rsidRPr="00AF30C5">
        <w:rPr>
          <w:rFonts w:eastAsia="Calibri"/>
          <w:lang w:eastAsia="en-US"/>
        </w:rPr>
        <w:t>. Rio de Janeiro: Bom Texto, 2008.</w:t>
      </w:r>
    </w:p>
    <w:p w14:paraId="3D522C97" w14:textId="77777777" w:rsidR="00E10C04" w:rsidRPr="00AF30C5" w:rsidRDefault="00E10C04" w:rsidP="00E10C04">
      <w:pPr>
        <w:spacing w:before="100" w:beforeAutospacing="1" w:after="100" w:afterAutospacing="1" w:line="240" w:lineRule="auto"/>
        <w:jc w:val="both"/>
      </w:pPr>
      <w:r w:rsidRPr="00AF30C5">
        <w:rPr>
          <w:color w:val="111111"/>
        </w:rPr>
        <w:t xml:space="preserve">PARREIRA, C. G; BATISTA, V. O. Trabalho, Imigração e o Direito Internacional dos Direitos Humanos. </w:t>
      </w:r>
      <w:r w:rsidRPr="00AF30C5">
        <w:rPr>
          <w:b/>
          <w:bCs/>
          <w:color w:val="111111"/>
        </w:rPr>
        <w:t>Publica Dire</w:t>
      </w:r>
      <w:r>
        <w:rPr>
          <w:b/>
          <w:bCs/>
          <w:color w:val="111111"/>
        </w:rPr>
        <w:t>i</w:t>
      </w:r>
      <w:r w:rsidRPr="00AF30C5">
        <w:rPr>
          <w:b/>
          <w:bCs/>
          <w:color w:val="111111"/>
        </w:rPr>
        <w:t>to</w:t>
      </w:r>
      <w:r w:rsidRPr="00AF30C5">
        <w:rPr>
          <w:color w:val="111111"/>
        </w:rPr>
        <w:t xml:space="preserve">. </w:t>
      </w:r>
      <w:r w:rsidRPr="00AF30C5">
        <w:t>Disponível em:</w:t>
      </w:r>
      <w:hyperlink r:id="rId15">
        <w:r w:rsidRPr="00AF30C5">
          <w:rPr>
            <w:color w:val="0000FF"/>
            <w:u w:val="single"/>
          </w:rPr>
          <w:t>http://www.publicadireito.com.br/artigos/?cod=47a3893cc405396a</w:t>
        </w:r>
      </w:hyperlink>
      <w:r w:rsidRPr="00AF30C5">
        <w:rPr>
          <w:color w:val="0000FF"/>
          <w:u w:val="single"/>
        </w:rPr>
        <w:t>.</w:t>
      </w:r>
      <w:r w:rsidRPr="00AF30C5">
        <w:t xml:space="preserve"> Acesso em: 30 jun. 2025.</w:t>
      </w:r>
    </w:p>
    <w:p w14:paraId="1485623E" w14:textId="77777777" w:rsidR="00E10C04" w:rsidRPr="00AF30C5" w:rsidRDefault="00E10C04" w:rsidP="00E10C04">
      <w:pPr>
        <w:spacing w:before="100" w:beforeAutospacing="1" w:after="100" w:afterAutospacing="1" w:line="240" w:lineRule="auto"/>
        <w:jc w:val="both"/>
        <w:rPr>
          <w:rFonts w:eastAsia="Calibri"/>
          <w:lang w:val="en-GB" w:eastAsia="en-US"/>
        </w:rPr>
      </w:pPr>
      <w:r w:rsidRPr="00AF30C5">
        <w:rPr>
          <w:rFonts w:eastAsia="Calibri"/>
          <w:lang w:val="en-GB" w:eastAsia="en-US"/>
        </w:rPr>
        <w:t xml:space="preserve">SAYAD, Abdelmalek. O Que é um Imigrante? In: SAYAD, A. </w:t>
      </w:r>
      <w:r w:rsidRPr="00AF30C5">
        <w:rPr>
          <w:rFonts w:eastAsia="Calibri"/>
          <w:b/>
          <w:lang w:val="en-GB" w:eastAsia="en-US"/>
        </w:rPr>
        <w:t>A</w:t>
      </w:r>
      <w:r w:rsidRPr="00AF30C5">
        <w:rPr>
          <w:rFonts w:eastAsia="Calibri"/>
          <w:b/>
          <w:lang w:val="en-GB"/>
        </w:rPr>
        <w:t xml:space="preserve"> </w:t>
      </w:r>
      <w:r w:rsidRPr="00AF30C5">
        <w:rPr>
          <w:rFonts w:eastAsia="Calibri"/>
          <w:b/>
          <w:lang w:val="en-GB" w:eastAsia="en-US"/>
        </w:rPr>
        <w:t>imigração</w:t>
      </w:r>
      <w:r w:rsidRPr="00AF30C5">
        <w:rPr>
          <w:rFonts w:eastAsia="Calibri"/>
          <w:b/>
          <w:lang w:val="en-GB"/>
        </w:rPr>
        <w:t xml:space="preserve"> </w:t>
      </w:r>
      <w:r w:rsidRPr="00AF30C5">
        <w:rPr>
          <w:rFonts w:eastAsia="Calibri"/>
          <w:b/>
          <w:lang w:val="en-GB" w:eastAsia="en-US"/>
        </w:rPr>
        <w:t>ou</w:t>
      </w:r>
      <w:r w:rsidRPr="00AF30C5">
        <w:rPr>
          <w:rFonts w:eastAsia="Calibri"/>
          <w:b/>
          <w:lang w:val="en-GB"/>
        </w:rPr>
        <w:t xml:space="preserve"> </w:t>
      </w:r>
      <w:r w:rsidRPr="00AF30C5">
        <w:rPr>
          <w:rFonts w:eastAsia="Calibri"/>
          <w:b/>
          <w:lang w:val="en-GB" w:eastAsia="en-US"/>
        </w:rPr>
        <w:t>os</w:t>
      </w:r>
      <w:r w:rsidRPr="00AF30C5">
        <w:rPr>
          <w:rFonts w:eastAsia="Calibri"/>
          <w:b/>
          <w:lang w:val="en-GB"/>
        </w:rPr>
        <w:t xml:space="preserve"> </w:t>
      </w:r>
      <w:r w:rsidRPr="00AF30C5">
        <w:rPr>
          <w:rFonts w:eastAsia="Calibri"/>
          <w:b/>
          <w:lang w:val="en-GB" w:eastAsia="en-US"/>
        </w:rPr>
        <w:t>paradoxos da alteridade</w:t>
      </w:r>
      <w:r w:rsidRPr="00AF30C5">
        <w:rPr>
          <w:rFonts w:eastAsia="Calibri"/>
          <w:lang w:val="en-GB" w:eastAsia="en-US"/>
        </w:rPr>
        <w:t xml:space="preserve">. São Paulo: Edusp, 1998. </w:t>
      </w:r>
    </w:p>
    <w:p w14:paraId="5C169FA4" w14:textId="77777777" w:rsidR="00E10C04" w:rsidRPr="00AF30C5" w:rsidRDefault="00E10C04" w:rsidP="00E10C04">
      <w:pPr>
        <w:spacing w:before="100" w:beforeAutospacing="1" w:after="100" w:afterAutospacing="1" w:line="240" w:lineRule="auto"/>
        <w:jc w:val="both"/>
        <w:rPr>
          <w:rFonts w:eastAsia="Calibri"/>
          <w:shd w:val="clear" w:color="auto" w:fill="FFFFFF"/>
        </w:rPr>
      </w:pPr>
      <w:r w:rsidRPr="00AF30C5">
        <w:rPr>
          <w:rFonts w:eastAsia="Calibri"/>
          <w:shd w:val="clear" w:color="auto" w:fill="FFFFFF"/>
          <w:lang w:eastAsia="en-US"/>
        </w:rPr>
        <w:t xml:space="preserve">TEDESCO, J. C.; KLEIDERMACHER, G. </w:t>
      </w:r>
      <w:r w:rsidRPr="00AF30C5">
        <w:rPr>
          <w:rFonts w:eastAsia="Calibri"/>
          <w:b/>
          <w:shd w:val="clear" w:color="auto" w:fill="FFFFFF"/>
          <w:lang w:eastAsia="en-US"/>
        </w:rPr>
        <w:t>A imigração senegalesa no Brasil e na Argentina: múltiplos olhares</w:t>
      </w:r>
      <w:r w:rsidRPr="00AF30C5">
        <w:rPr>
          <w:rFonts w:eastAsia="Calibri"/>
          <w:shd w:val="clear" w:color="auto" w:fill="FFFFFF"/>
          <w:lang w:eastAsia="en-US"/>
        </w:rPr>
        <w:t>. Porto Alegre: EST Edições, 2017.</w:t>
      </w:r>
    </w:p>
    <w:p w14:paraId="6AF73C7A" w14:textId="77777777" w:rsidR="00E10C04" w:rsidRPr="00AF30C5" w:rsidRDefault="00E10C04" w:rsidP="00E10C04">
      <w:pPr>
        <w:pStyle w:val="Ttulo1"/>
        <w:shd w:val="clear" w:color="auto" w:fill="FFFFFF"/>
        <w:spacing w:before="100" w:beforeAutospacing="1" w:after="100" w:afterAutospacing="1" w:line="240" w:lineRule="auto"/>
        <w:ind w:right="-1"/>
        <w:jc w:val="both"/>
        <w:textAlignment w:val="baseline"/>
        <w:rPr>
          <w:rFonts w:eastAsia="Calibri"/>
          <w:sz w:val="22"/>
          <w:szCs w:val="22"/>
          <w:lang w:eastAsia="en-US"/>
        </w:rPr>
      </w:pPr>
      <w:r w:rsidRPr="00CA4D55">
        <w:rPr>
          <w:rFonts w:eastAsia="Calibri"/>
          <w:sz w:val="22"/>
          <w:szCs w:val="22"/>
          <w:shd w:val="clear" w:color="auto" w:fill="FFFFFF"/>
        </w:rPr>
        <w:t xml:space="preserve">TRINDADE, J. R. </w:t>
      </w:r>
      <w:r w:rsidRPr="00CA4D55">
        <w:rPr>
          <w:sz w:val="22"/>
          <w:szCs w:val="22"/>
        </w:rPr>
        <w:t>Superexploração do trabalho: as condições de trabalho e incerteza da informalidade no Brasil e no Pará</w:t>
      </w:r>
      <w:r w:rsidRPr="00AF30C5">
        <w:rPr>
          <w:bCs/>
          <w:sz w:val="22"/>
          <w:szCs w:val="22"/>
        </w:rPr>
        <w:t xml:space="preserve">. In </w:t>
      </w:r>
      <w:r w:rsidRPr="00AF30C5">
        <w:rPr>
          <w:caps/>
          <w:sz w:val="22"/>
          <w:szCs w:val="22"/>
          <w:shd w:val="clear" w:color="auto" w:fill="FFFFFF"/>
        </w:rPr>
        <w:t> </w:t>
      </w:r>
      <w:hyperlink r:id="rId16" w:tooltip="Artigos de Observatório Paraense do Mercado de Trabalho" w:history="1">
        <w:r w:rsidRPr="00CA4D55">
          <w:rPr>
            <w:rStyle w:val="Hyperlink"/>
            <w:b/>
            <w:sz w:val="22"/>
            <w:szCs w:val="22"/>
            <w:bdr w:val="none" w:sz="0" w:space="0" w:color="auto" w:frame="1"/>
            <w:shd w:val="clear" w:color="auto" w:fill="FFFFFF"/>
          </w:rPr>
          <w:t>Observatório Paraense do Mercado de Trabalho</w:t>
        </w:r>
      </w:hyperlink>
      <w:r w:rsidRPr="00AF30C5">
        <w:rPr>
          <w:caps/>
          <w:sz w:val="22"/>
          <w:szCs w:val="22"/>
          <w:shd w:val="clear" w:color="auto" w:fill="FFFFFF"/>
        </w:rPr>
        <w:t xml:space="preserve">, 2020. </w:t>
      </w:r>
      <w:r w:rsidRPr="00CA4D55">
        <w:rPr>
          <w:sz w:val="22"/>
          <w:szCs w:val="22"/>
          <w:shd w:val="clear" w:color="auto" w:fill="FFFFFF"/>
        </w:rPr>
        <w:t>Disponível</w:t>
      </w:r>
      <w:r w:rsidRPr="00AF30C5">
        <w:rPr>
          <w:caps/>
          <w:sz w:val="22"/>
          <w:szCs w:val="22"/>
          <w:shd w:val="clear" w:color="auto" w:fill="FFFFFF"/>
        </w:rPr>
        <w:t xml:space="preserve"> </w:t>
      </w:r>
      <w:hyperlink r:id="rId17" w:history="1">
        <w:r w:rsidRPr="00AF30C5">
          <w:rPr>
            <w:rStyle w:val="Hyperlink"/>
            <w:sz w:val="22"/>
            <w:szCs w:val="22"/>
            <w:shd w:val="clear" w:color="auto" w:fill="FFFFFF"/>
          </w:rPr>
          <w:t>https://opamet.com.br/wp49/2020/05/30/superexploracao-do-trabalho-as-condicoes-de-trabalho-e-a-incerteza-da-informalidade-no-brasil-e-no-para/</w:t>
        </w:r>
      </w:hyperlink>
      <w:r w:rsidRPr="00AF30C5">
        <w:rPr>
          <w:b/>
          <w:sz w:val="22"/>
          <w:szCs w:val="22"/>
          <w:shd w:val="clear" w:color="auto" w:fill="FFFFFF"/>
        </w:rPr>
        <w:t xml:space="preserve"> </w:t>
      </w:r>
      <w:r w:rsidRPr="00CA49C0">
        <w:rPr>
          <w:sz w:val="22"/>
          <w:szCs w:val="22"/>
          <w:shd w:val="clear" w:color="auto" w:fill="FFFFFF"/>
        </w:rPr>
        <w:t>Acesso em</w:t>
      </w:r>
      <w:r w:rsidRPr="00AF30C5">
        <w:rPr>
          <w:caps/>
          <w:sz w:val="22"/>
          <w:szCs w:val="22"/>
          <w:shd w:val="clear" w:color="auto" w:fill="FFFFFF"/>
        </w:rPr>
        <w:t xml:space="preserve">: 30 </w:t>
      </w:r>
      <w:r w:rsidRPr="00CA4D55">
        <w:rPr>
          <w:sz w:val="22"/>
          <w:szCs w:val="22"/>
          <w:shd w:val="clear" w:color="auto" w:fill="FFFFFF"/>
        </w:rPr>
        <w:t>jun</w:t>
      </w:r>
      <w:r w:rsidRPr="00AF30C5">
        <w:rPr>
          <w:caps/>
          <w:sz w:val="22"/>
          <w:szCs w:val="22"/>
          <w:shd w:val="clear" w:color="auto" w:fill="FFFFFF"/>
        </w:rPr>
        <w:t>. 2025.</w:t>
      </w:r>
    </w:p>
    <w:p w14:paraId="29D815B9" w14:textId="77777777" w:rsidR="00E10C04" w:rsidRPr="00AF30C5" w:rsidRDefault="00E10C04" w:rsidP="00E10C04">
      <w:pPr>
        <w:spacing w:before="100" w:beforeAutospacing="1" w:after="100" w:afterAutospacing="1" w:line="240" w:lineRule="auto"/>
        <w:jc w:val="both"/>
        <w:rPr>
          <w:rFonts w:eastAsia="Calibri"/>
          <w:shd w:val="clear" w:color="auto" w:fill="FFFFFF"/>
          <w:lang w:eastAsia="en-US"/>
        </w:rPr>
      </w:pPr>
    </w:p>
    <w:p w14:paraId="61C6285B" w14:textId="77777777" w:rsidR="00E10C04" w:rsidRPr="00AF30C5" w:rsidRDefault="00E10C04" w:rsidP="00E10C04">
      <w:pPr>
        <w:spacing w:before="100" w:beforeAutospacing="1" w:after="100" w:afterAutospacing="1" w:line="240" w:lineRule="auto"/>
      </w:pPr>
    </w:p>
    <w:p w14:paraId="0A071636" w14:textId="77777777" w:rsidR="00E10C04" w:rsidRPr="00AF30C5" w:rsidRDefault="00E10C04" w:rsidP="00E10C04">
      <w:pPr>
        <w:spacing w:line="240" w:lineRule="auto"/>
        <w:jc w:val="both"/>
      </w:pPr>
    </w:p>
    <w:p w14:paraId="6F6BBAB5" w14:textId="77777777" w:rsidR="00E25903" w:rsidRDefault="00E25903" w:rsidP="00A51C74">
      <w:pPr>
        <w:rPr>
          <w:sz w:val="24"/>
          <w:szCs w:val="24"/>
        </w:rPr>
      </w:pPr>
    </w:p>
    <w:p w14:paraId="38A8F550" w14:textId="77777777" w:rsidR="001A7DE8" w:rsidRDefault="001A7DE8" w:rsidP="00A51C74">
      <w:pPr>
        <w:rPr>
          <w:sz w:val="24"/>
          <w:szCs w:val="24"/>
        </w:rPr>
      </w:pPr>
    </w:p>
    <w:p w14:paraId="26B953A5" w14:textId="77777777" w:rsidR="001A7DE8" w:rsidRDefault="001A7DE8" w:rsidP="00A51C74">
      <w:pPr>
        <w:rPr>
          <w:sz w:val="24"/>
          <w:szCs w:val="24"/>
        </w:rPr>
      </w:pPr>
    </w:p>
    <w:p w14:paraId="2F97FCEB" w14:textId="77777777" w:rsidR="001A7DE8" w:rsidRDefault="001A7DE8" w:rsidP="00A51C74">
      <w:pPr>
        <w:rPr>
          <w:sz w:val="24"/>
          <w:szCs w:val="24"/>
        </w:rPr>
      </w:pPr>
    </w:p>
    <w:p w14:paraId="35C82E69" w14:textId="77777777" w:rsidR="001A7DE8" w:rsidRDefault="001A7DE8" w:rsidP="00A51C74">
      <w:pPr>
        <w:rPr>
          <w:sz w:val="24"/>
          <w:szCs w:val="24"/>
        </w:rPr>
      </w:pPr>
    </w:p>
    <w:p w14:paraId="077BE3BE" w14:textId="77777777" w:rsidR="001A7DE8" w:rsidRDefault="001A7DE8" w:rsidP="00A51C74">
      <w:pPr>
        <w:rPr>
          <w:sz w:val="24"/>
          <w:szCs w:val="24"/>
        </w:rPr>
      </w:pPr>
    </w:p>
    <w:p w14:paraId="098DB3EC" w14:textId="77777777" w:rsidR="001A7DE8" w:rsidRDefault="001A7DE8" w:rsidP="001A7DE8">
      <w:pPr>
        <w:jc w:val="center"/>
        <w:rPr>
          <w:b/>
          <w:bCs/>
          <w:sz w:val="24"/>
          <w:szCs w:val="24"/>
        </w:rPr>
      </w:pPr>
      <w:r w:rsidRPr="00AF1C85">
        <w:rPr>
          <w:b/>
          <w:bCs/>
          <w:sz w:val="24"/>
          <w:szCs w:val="24"/>
        </w:rPr>
        <w:t>A PRÁXIS DA ASSISTENTE SOCIAL E O DESLOCAMENTO HUMANO</w:t>
      </w:r>
    </w:p>
    <w:p w14:paraId="1C3C2A0C" w14:textId="77777777" w:rsidR="001A7DE8" w:rsidRDefault="001A7DE8" w:rsidP="001A7DE8">
      <w:pPr>
        <w:jc w:val="center"/>
        <w:rPr>
          <w:b/>
          <w:bCs/>
          <w:sz w:val="24"/>
          <w:szCs w:val="24"/>
        </w:rPr>
      </w:pPr>
    </w:p>
    <w:p w14:paraId="4B25C282" w14:textId="77777777" w:rsidR="001A7DE8" w:rsidRPr="00775786" w:rsidRDefault="001A7DE8" w:rsidP="001A7DE8">
      <w:pPr>
        <w:jc w:val="right"/>
        <w:rPr>
          <w:sz w:val="24"/>
          <w:szCs w:val="24"/>
        </w:rPr>
      </w:pPr>
      <w:r w:rsidRPr="00775786">
        <w:rPr>
          <w:sz w:val="24"/>
          <w:szCs w:val="24"/>
        </w:rPr>
        <w:t>Camila Rodrigues Estrela</w:t>
      </w:r>
      <w:r>
        <w:rPr>
          <w:rStyle w:val="Refdenotaderodap"/>
          <w:sz w:val="24"/>
          <w:szCs w:val="24"/>
        </w:rPr>
        <w:footnoteReference w:id="6"/>
      </w:r>
    </w:p>
    <w:p w14:paraId="02A3DF41" w14:textId="77777777" w:rsidR="001A7DE8" w:rsidRDefault="001A7DE8" w:rsidP="001A7DE8">
      <w:pPr>
        <w:spacing w:line="240" w:lineRule="auto"/>
        <w:ind w:left="2835"/>
        <w:jc w:val="both"/>
        <w:rPr>
          <w:b/>
          <w:sz w:val="20"/>
          <w:szCs w:val="20"/>
        </w:rPr>
      </w:pPr>
    </w:p>
    <w:p w14:paraId="63B874E9" w14:textId="77777777" w:rsidR="001A7DE8" w:rsidRDefault="001A7DE8" w:rsidP="001A7DE8">
      <w:pPr>
        <w:spacing w:line="240" w:lineRule="auto"/>
        <w:ind w:left="2835"/>
        <w:jc w:val="both"/>
        <w:rPr>
          <w:b/>
          <w:sz w:val="20"/>
          <w:szCs w:val="20"/>
        </w:rPr>
      </w:pPr>
    </w:p>
    <w:p w14:paraId="366A069C" w14:textId="77777777" w:rsidR="001A7DE8" w:rsidRDefault="001A7DE8" w:rsidP="001A7DE8">
      <w:pPr>
        <w:spacing w:line="240" w:lineRule="auto"/>
        <w:ind w:left="2835"/>
        <w:jc w:val="both"/>
        <w:rPr>
          <w:b/>
          <w:sz w:val="20"/>
          <w:szCs w:val="20"/>
        </w:rPr>
      </w:pPr>
      <w:r>
        <w:rPr>
          <w:b/>
          <w:sz w:val="20"/>
          <w:szCs w:val="20"/>
        </w:rPr>
        <w:t>Resumo</w:t>
      </w:r>
    </w:p>
    <w:p w14:paraId="1C8C51BC" w14:textId="77777777" w:rsidR="001A7DE8" w:rsidRPr="0039541E" w:rsidRDefault="001A7DE8" w:rsidP="001A7DE8">
      <w:pPr>
        <w:spacing w:line="240" w:lineRule="auto"/>
        <w:ind w:left="2835"/>
        <w:jc w:val="both"/>
        <w:rPr>
          <w:bCs/>
          <w:sz w:val="20"/>
          <w:szCs w:val="20"/>
        </w:rPr>
      </w:pPr>
      <w:r w:rsidRPr="0039541E">
        <w:rPr>
          <w:bCs/>
          <w:sz w:val="20"/>
          <w:szCs w:val="20"/>
        </w:rPr>
        <w:t>O artigo analisa a atuação da assistente social diante do fenômeno do deslocamento humano, articulando fundamentos teóricos, conjuntura social e as possibilidades da práxis profissional. A partir de uma perspectiva crítica e dialética, discute-se a inserção do Serviço Social nas contradições do modo de produção capitalista, destacando a sua autonomia relativa e o compromisso ético-político com os segmentos mais vulnerabilizados da classe trabalhadora. O texto enfatiza o papel do Estado na formulação de políticas sociais, evidenciando os limites impostos pela lógica neoliberal. Aborda-se ainda a migração como expressão das desigualdades estruturais do sistema capitalista global, e propõe-se uma intervenção profissional que vá além do assistencialismo, orientada pela universalização dos direitos e pela promoção da justiça social. A assistente social é chamada a incidir criticamente na construção de políticas públicas, especialmente voltadas às pessoas migrantes, refugiadas e apátridas, reafirmando o caráter transformador da profissão.</w:t>
      </w:r>
    </w:p>
    <w:p w14:paraId="4E286294" w14:textId="77777777" w:rsidR="001A7DE8" w:rsidRPr="0027594F" w:rsidRDefault="001A7DE8" w:rsidP="001A7DE8">
      <w:pPr>
        <w:spacing w:line="240" w:lineRule="auto"/>
        <w:ind w:left="2835"/>
        <w:jc w:val="both"/>
        <w:rPr>
          <w:sz w:val="20"/>
          <w:szCs w:val="20"/>
          <w:lang w:val="en-US"/>
        </w:rPr>
      </w:pPr>
      <w:r>
        <w:rPr>
          <w:b/>
          <w:sz w:val="20"/>
          <w:szCs w:val="20"/>
        </w:rPr>
        <w:t>Palavras-chave</w:t>
      </w:r>
      <w:r>
        <w:rPr>
          <w:sz w:val="20"/>
          <w:szCs w:val="20"/>
        </w:rPr>
        <w:t xml:space="preserve">: </w:t>
      </w:r>
      <w:r w:rsidRPr="0039541E">
        <w:rPr>
          <w:sz w:val="20"/>
          <w:szCs w:val="20"/>
        </w:rPr>
        <w:t>Serviço Social; Deslocamento Humano; Políticas Sociais</w:t>
      </w:r>
    </w:p>
    <w:p w14:paraId="7E5A93F7" w14:textId="77777777" w:rsidR="001A7DE8" w:rsidRPr="00324ED8" w:rsidRDefault="001A7DE8" w:rsidP="001A7DE8">
      <w:pPr>
        <w:spacing w:line="240" w:lineRule="auto"/>
        <w:ind w:left="2835"/>
        <w:jc w:val="both"/>
        <w:rPr>
          <w:sz w:val="20"/>
          <w:szCs w:val="20"/>
          <w:lang w:val="en-US"/>
        </w:rPr>
      </w:pPr>
    </w:p>
    <w:p w14:paraId="73EB6084" w14:textId="77777777" w:rsidR="001A7DE8" w:rsidRPr="005E3576" w:rsidRDefault="001A7DE8" w:rsidP="001A7DE8">
      <w:pPr>
        <w:spacing w:line="240" w:lineRule="auto"/>
        <w:ind w:left="2835"/>
        <w:jc w:val="both"/>
        <w:rPr>
          <w:b/>
          <w:sz w:val="20"/>
          <w:szCs w:val="20"/>
          <w:lang w:val="en-US"/>
        </w:rPr>
      </w:pPr>
      <w:r w:rsidRPr="005E3576">
        <w:rPr>
          <w:b/>
          <w:sz w:val="20"/>
          <w:szCs w:val="20"/>
          <w:lang w:val="en-US"/>
        </w:rPr>
        <w:t>Abstract</w:t>
      </w:r>
    </w:p>
    <w:p w14:paraId="27E29679" w14:textId="77777777" w:rsidR="001A7DE8" w:rsidRPr="0039541E" w:rsidRDefault="001A7DE8" w:rsidP="001A7DE8">
      <w:pPr>
        <w:spacing w:line="240" w:lineRule="auto"/>
        <w:ind w:left="2835"/>
        <w:jc w:val="both"/>
        <w:rPr>
          <w:bCs/>
          <w:sz w:val="20"/>
          <w:szCs w:val="20"/>
          <w:lang w:val="en-US"/>
        </w:rPr>
      </w:pPr>
      <w:r w:rsidRPr="0039541E">
        <w:rPr>
          <w:bCs/>
          <w:sz w:val="20"/>
          <w:szCs w:val="20"/>
        </w:rPr>
        <w:t>This article examines the role of social workers in addressing human displacement, combining theoretical foundations, social context, and the possibilities of transformative praxis. From a critical and dialectical perspective, the study explores the social work profession’s engagement within the contradictions of the capitalist mode of production, emphasizing its relative autonomy and ethical-political commitment to the most vulnerable segments of the working class. The analysis highlights the State’s role in shaping social policies and reveals the limitations imposed by neoliberalism. Migration is addressed as an expression of global capitalist inequalities, and the article advocates for a professional intervention that surpasses assistentialism, aiming to universalize rights and promote social justice. Social workers are called to engage in the creation of public policies tailored to migrants, refugees, and stateless persons, reaffirming the transformative nature of the profession.</w:t>
      </w:r>
    </w:p>
    <w:p w14:paraId="3AB376CD" w14:textId="77777777" w:rsidR="001A7DE8" w:rsidRPr="0039541E" w:rsidRDefault="001A7DE8" w:rsidP="001A7DE8">
      <w:pPr>
        <w:spacing w:line="240" w:lineRule="auto"/>
        <w:ind w:left="2835"/>
        <w:jc w:val="both"/>
      </w:pPr>
      <w:r w:rsidRPr="008A3A17">
        <w:rPr>
          <w:b/>
          <w:sz w:val="20"/>
          <w:szCs w:val="20"/>
          <w:lang w:val="en-US"/>
        </w:rPr>
        <w:t>Keywords</w:t>
      </w:r>
      <w:r w:rsidRPr="008A3A17">
        <w:rPr>
          <w:sz w:val="20"/>
          <w:szCs w:val="20"/>
          <w:lang w:val="en-US"/>
        </w:rPr>
        <w:t xml:space="preserve">: </w:t>
      </w:r>
      <w:r w:rsidRPr="0039541E">
        <w:rPr>
          <w:bCs/>
          <w:sz w:val="20"/>
          <w:szCs w:val="20"/>
        </w:rPr>
        <w:t>Social Service; Human Displacement; Social Policies</w:t>
      </w:r>
    </w:p>
    <w:p w14:paraId="11E15DF5" w14:textId="77777777" w:rsidR="001A7DE8" w:rsidRDefault="001A7DE8" w:rsidP="001A7DE8">
      <w:pPr>
        <w:spacing w:line="240" w:lineRule="auto"/>
        <w:ind w:left="2835"/>
        <w:jc w:val="both"/>
        <w:rPr>
          <w:sz w:val="20"/>
          <w:szCs w:val="20"/>
        </w:rPr>
      </w:pPr>
    </w:p>
    <w:p w14:paraId="0DDE3E6C" w14:textId="77777777" w:rsidR="001A7DE8" w:rsidRDefault="001A7DE8" w:rsidP="001A7DE8">
      <w:pPr>
        <w:spacing w:line="360" w:lineRule="auto"/>
        <w:jc w:val="both"/>
        <w:rPr>
          <w:sz w:val="24"/>
          <w:szCs w:val="24"/>
        </w:rPr>
      </w:pPr>
    </w:p>
    <w:p w14:paraId="220D747A" w14:textId="77777777" w:rsidR="001A7DE8" w:rsidRDefault="001A7DE8" w:rsidP="001A7DE8">
      <w:pPr>
        <w:spacing w:line="360" w:lineRule="auto"/>
        <w:jc w:val="both"/>
        <w:rPr>
          <w:sz w:val="24"/>
          <w:szCs w:val="24"/>
        </w:rPr>
      </w:pPr>
    </w:p>
    <w:p w14:paraId="47A3129B" w14:textId="477A6015" w:rsidR="001A7DE8" w:rsidRDefault="001A7DE8" w:rsidP="001A7DE8">
      <w:pPr>
        <w:spacing w:line="360" w:lineRule="auto"/>
        <w:rPr>
          <w:b/>
          <w:sz w:val="24"/>
          <w:szCs w:val="24"/>
        </w:rPr>
      </w:pPr>
      <w:r>
        <w:rPr>
          <w:b/>
          <w:sz w:val="24"/>
          <w:szCs w:val="24"/>
        </w:rPr>
        <w:t>1</w:t>
      </w:r>
      <w:r>
        <w:rPr>
          <w:b/>
          <w:sz w:val="24"/>
          <w:szCs w:val="24"/>
        </w:rPr>
        <w:tab/>
        <w:t>INTRODUÇÃO</w:t>
      </w:r>
    </w:p>
    <w:p w14:paraId="560DA723" w14:textId="77777777" w:rsidR="001A7DE8" w:rsidRDefault="001A7DE8" w:rsidP="001A7DE8">
      <w:pPr>
        <w:spacing w:line="360" w:lineRule="auto"/>
        <w:jc w:val="both"/>
        <w:rPr>
          <w:sz w:val="24"/>
          <w:szCs w:val="24"/>
        </w:rPr>
      </w:pPr>
    </w:p>
    <w:p w14:paraId="64D1D9F5" w14:textId="77777777" w:rsidR="001A7DE8" w:rsidRPr="00AF1C85" w:rsidRDefault="001A7DE8" w:rsidP="001A7DE8">
      <w:pPr>
        <w:spacing w:line="360" w:lineRule="auto"/>
        <w:ind w:firstLine="708"/>
        <w:jc w:val="both"/>
        <w:rPr>
          <w:sz w:val="24"/>
          <w:szCs w:val="24"/>
        </w:rPr>
      </w:pPr>
      <w:r w:rsidRPr="00AF1C85">
        <w:rPr>
          <w:sz w:val="24"/>
          <w:szCs w:val="24"/>
        </w:rPr>
        <w:t>O Serviço social se inscreve historicamente como um fazer vinculado às expressões da questão social</w:t>
      </w:r>
      <w:r>
        <w:rPr>
          <w:sz w:val="24"/>
          <w:szCs w:val="24"/>
        </w:rPr>
        <w:t xml:space="preserve">, </w:t>
      </w:r>
      <w:r w:rsidRPr="00AF1C85">
        <w:rPr>
          <w:sz w:val="24"/>
          <w:szCs w:val="24"/>
        </w:rPr>
        <w:t xml:space="preserve">surgindo pela necessidade do Estado e da burguesia darem um contorno às necessidades da classe trabalhadora que </w:t>
      </w:r>
      <w:r>
        <w:rPr>
          <w:sz w:val="24"/>
          <w:szCs w:val="24"/>
        </w:rPr>
        <w:t>emergia</w:t>
      </w:r>
      <w:r w:rsidRPr="00AF1C85">
        <w:rPr>
          <w:sz w:val="24"/>
          <w:szCs w:val="24"/>
        </w:rPr>
        <w:t xml:space="preserve">, </w:t>
      </w:r>
      <w:r>
        <w:rPr>
          <w:sz w:val="24"/>
          <w:szCs w:val="24"/>
        </w:rPr>
        <w:t xml:space="preserve">num contexto de </w:t>
      </w:r>
      <w:r w:rsidRPr="003162E8">
        <w:rPr>
          <w:sz w:val="24"/>
          <w:szCs w:val="24"/>
        </w:rPr>
        <w:t>consolidação do capitalismo monopolista</w:t>
      </w:r>
      <w:r>
        <w:rPr>
          <w:sz w:val="24"/>
          <w:szCs w:val="24"/>
        </w:rPr>
        <w:t xml:space="preserve">. (Netto, 1992). </w:t>
      </w:r>
      <w:r w:rsidRPr="00AF1C85">
        <w:rPr>
          <w:sz w:val="24"/>
          <w:szCs w:val="24"/>
        </w:rPr>
        <w:t>As Diretrizes Curriculares de 1996, inscrevem para a profissão três dimensões: teórico-metodológica, ético-política e técnico-operativa, baseados numa perspectiva crítico-dialética de leitura da sociedade.</w:t>
      </w:r>
    </w:p>
    <w:p w14:paraId="61A36996" w14:textId="77777777" w:rsidR="001A7DE8" w:rsidRPr="00AF1C85" w:rsidRDefault="001A7DE8" w:rsidP="001A7DE8">
      <w:pPr>
        <w:spacing w:line="360" w:lineRule="auto"/>
        <w:ind w:firstLine="708"/>
        <w:jc w:val="both"/>
        <w:rPr>
          <w:sz w:val="24"/>
          <w:szCs w:val="24"/>
        </w:rPr>
      </w:pPr>
      <w:r w:rsidRPr="00AF1C85">
        <w:rPr>
          <w:sz w:val="24"/>
          <w:szCs w:val="24"/>
        </w:rPr>
        <w:t>O compromisso ético-político da profissão está vinculado à transformação das condições de vida da classe trabalhadora, bem como à construção de uma nova ordem societária, combatendo todas as formas de discriminação social. No entanto, Iamamoto (200</w:t>
      </w:r>
      <w:r>
        <w:rPr>
          <w:sz w:val="24"/>
          <w:szCs w:val="24"/>
        </w:rPr>
        <w:t>8</w:t>
      </w:r>
      <w:r w:rsidRPr="00AF1C85">
        <w:rPr>
          <w:sz w:val="24"/>
          <w:szCs w:val="24"/>
        </w:rPr>
        <w:t xml:space="preserve">), nos posiciona no sentido de problematizar a autonomia relativa da profissional no campo, uma vez que está inserida em contextos institucionais e de correlações de força deste, inserindo-se num campo de mediações entre Estado, a sociedade civil e a população, além de estar inserida na condição de trabalhadora assalariada. Essa autonomia relativa do Serviço Social decorre de sua inserção nas contradições do modo de produção capitalista, exigindo da profissão uma postura crítica diante das determinações estruturais, sobretudo diante de um contexto de capitalismo imperialista (Fortes, </w:t>
      </w:r>
      <w:r>
        <w:rPr>
          <w:sz w:val="24"/>
          <w:szCs w:val="24"/>
        </w:rPr>
        <w:t>2011</w:t>
      </w:r>
      <w:r w:rsidRPr="00AF1C85">
        <w:rPr>
          <w:sz w:val="24"/>
          <w:szCs w:val="24"/>
        </w:rPr>
        <w:t>).</w:t>
      </w:r>
    </w:p>
    <w:p w14:paraId="55169AAC" w14:textId="77777777" w:rsidR="001A7DE8" w:rsidRDefault="001A7DE8" w:rsidP="001A7DE8">
      <w:pPr>
        <w:spacing w:line="360" w:lineRule="auto"/>
        <w:ind w:firstLine="708"/>
        <w:jc w:val="both"/>
        <w:rPr>
          <w:sz w:val="24"/>
          <w:szCs w:val="24"/>
        </w:rPr>
      </w:pPr>
      <w:r w:rsidRPr="00AF1C85">
        <w:rPr>
          <w:sz w:val="24"/>
          <w:szCs w:val="24"/>
        </w:rPr>
        <w:t xml:space="preserve">A profissão possui um amplo espectro de espaços ocupacionais, podendo atuar em áreas como:  saúde, educação, assistência social, habitação e sistema de justiça, mantendo em todos eles a mesma perspectiva teleologicamente crítica de atuação. Dentre os diferentes campos de trabalho, a assistente social tem como uma de suas possibilidades a atuação em distintas fases do ciclo da política pública: formulação, implementação e avaliação (Arretche, </w:t>
      </w:r>
      <w:r>
        <w:rPr>
          <w:sz w:val="24"/>
          <w:szCs w:val="24"/>
        </w:rPr>
        <w:t>2004</w:t>
      </w:r>
      <w:r w:rsidRPr="00AF1C85">
        <w:rPr>
          <w:sz w:val="24"/>
          <w:szCs w:val="24"/>
        </w:rPr>
        <w:t xml:space="preserve">). </w:t>
      </w:r>
    </w:p>
    <w:p w14:paraId="5F38AA00" w14:textId="77777777" w:rsidR="001A7DE8" w:rsidRPr="00AF1C85" w:rsidRDefault="001A7DE8" w:rsidP="001A7DE8">
      <w:pPr>
        <w:spacing w:line="360" w:lineRule="auto"/>
        <w:ind w:firstLine="708"/>
        <w:jc w:val="both"/>
        <w:rPr>
          <w:sz w:val="24"/>
          <w:szCs w:val="24"/>
        </w:rPr>
      </w:pPr>
      <w:r w:rsidRPr="00AF1C85">
        <w:rPr>
          <w:sz w:val="24"/>
          <w:szCs w:val="24"/>
        </w:rPr>
        <w:t>No campo da migração, essa atuação torna-se ainda mais necessária, pois a mobilidade humana expõe de forma aguda as desigualdades, preconceitos e desproteções que afetam populações em situação de deslocamento, tais como migrantes, refugiados e apátridas. Esse segmento está propenso a inúmeras violências que vão desde barreiras burocráticas com a documentação, passando pelos perigos das travessias, muitas das vezes, através de coiotes em condições extremamente vulneráveis que colocam em risco as vidas que tentam o deslocamento, chegando à vivência de violências por parte de coiotes e agentes de segurança, para citar alguns deles.</w:t>
      </w:r>
    </w:p>
    <w:p w14:paraId="1BDEA2F6" w14:textId="77777777" w:rsidR="001A7DE8" w:rsidRPr="00AF1C85" w:rsidRDefault="001A7DE8" w:rsidP="001A7DE8">
      <w:pPr>
        <w:spacing w:line="360" w:lineRule="auto"/>
        <w:ind w:firstLine="708"/>
        <w:jc w:val="both"/>
        <w:rPr>
          <w:sz w:val="24"/>
          <w:szCs w:val="24"/>
        </w:rPr>
      </w:pPr>
      <w:r w:rsidRPr="00AF1C85">
        <w:rPr>
          <w:sz w:val="24"/>
          <w:szCs w:val="24"/>
        </w:rPr>
        <w:t>Neste cenário, o debate migratório emerge como um campo de interlocução urgente para o Serviço Social, impondo à profissão a construção de respostas éticas, críticas e comprometidas com a luta não só pela garantia dos direitos desse segmento, mas como também à orientação e acesso às políticas sociais, bem como o fortalecimento de mobilizações e organizações que discutam e problematizem sobre o contexto que tem impulsionado o deslocamento forçado das pessoas de seus territórios.  Assim, o presente texto busca refletir sobre a práxis da assistente social diante do fenômeno do deslocamento humano, analisando seus fundamentos teóricos, os limites impostos pelas políticas estatais, as características da migração contemporânea e os desafios postos à intervenção profissional.</w:t>
      </w:r>
    </w:p>
    <w:p w14:paraId="7534EF4B" w14:textId="77777777" w:rsidR="001A7DE8" w:rsidRDefault="001A7DE8" w:rsidP="001A7DE8">
      <w:pPr>
        <w:spacing w:line="360" w:lineRule="auto"/>
        <w:jc w:val="both"/>
        <w:rPr>
          <w:sz w:val="24"/>
          <w:szCs w:val="24"/>
        </w:rPr>
      </w:pPr>
    </w:p>
    <w:p w14:paraId="0ACD0211" w14:textId="25CE74CF" w:rsidR="001A7DE8" w:rsidRPr="00FF377C" w:rsidRDefault="001A7DE8" w:rsidP="00FF377C">
      <w:pPr>
        <w:pStyle w:val="PargrafodaLista"/>
        <w:numPr>
          <w:ilvl w:val="0"/>
          <w:numId w:val="1"/>
        </w:numPr>
        <w:spacing w:line="360" w:lineRule="auto"/>
        <w:jc w:val="both"/>
        <w:rPr>
          <w:b/>
          <w:sz w:val="24"/>
          <w:szCs w:val="24"/>
        </w:rPr>
      </w:pPr>
      <w:r w:rsidRPr="00FF377C">
        <w:rPr>
          <w:b/>
          <w:bCs/>
          <w:sz w:val="24"/>
          <w:szCs w:val="24"/>
        </w:rPr>
        <w:t>O SERVIÇO SOCIAL E A PRÁXIS TRANSFORMADORA</w:t>
      </w:r>
      <w:r w:rsidRPr="00FF377C">
        <w:rPr>
          <w:b/>
          <w:sz w:val="24"/>
          <w:szCs w:val="24"/>
        </w:rPr>
        <w:t xml:space="preserve"> </w:t>
      </w:r>
    </w:p>
    <w:p w14:paraId="71174C13" w14:textId="77777777" w:rsidR="00FF377C" w:rsidRPr="00FF377C" w:rsidRDefault="00FF377C" w:rsidP="00FF377C">
      <w:pPr>
        <w:spacing w:line="360" w:lineRule="auto"/>
        <w:jc w:val="both"/>
        <w:rPr>
          <w:b/>
          <w:sz w:val="24"/>
          <w:szCs w:val="24"/>
        </w:rPr>
      </w:pPr>
    </w:p>
    <w:p w14:paraId="75D4F65A" w14:textId="77777777" w:rsidR="001A7DE8" w:rsidRPr="00AF1C85" w:rsidRDefault="001A7DE8" w:rsidP="001A7DE8">
      <w:pPr>
        <w:spacing w:line="360" w:lineRule="auto"/>
        <w:ind w:firstLine="708"/>
        <w:jc w:val="both"/>
        <w:rPr>
          <w:sz w:val="24"/>
          <w:szCs w:val="24"/>
        </w:rPr>
      </w:pPr>
      <w:r w:rsidRPr="00AF1C85">
        <w:rPr>
          <w:sz w:val="24"/>
          <w:szCs w:val="24"/>
        </w:rPr>
        <w:t>A práxis do Serviço Social compreende uma atuação na sociedade que busque sua modificação, através de uma perspectiva onde o processo de trabalho esteja voltado para a transformação da dinâmica capitalista e que tenha em vista para além do enfrentamento das expressões da questão social, mas sobretudo também, a modificação de sua base de reprodução social capitalista. Para a categoria de práxis, tomamos como referencial ontológico do trabalho, conforme desenvolvido por Lukács (1979), que permite pensar o Serviço Social como uma prática social que se insere na totalidade concreta das relações sociais.</w:t>
      </w:r>
    </w:p>
    <w:p w14:paraId="05FBD309" w14:textId="77777777" w:rsidR="001A7DE8" w:rsidRPr="00AF1C85" w:rsidRDefault="001A7DE8" w:rsidP="001A7DE8">
      <w:pPr>
        <w:spacing w:line="360" w:lineRule="auto"/>
        <w:ind w:firstLine="708"/>
        <w:jc w:val="both"/>
        <w:rPr>
          <w:sz w:val="24"/>
          <w:szCs w:val="24"/>
        </w:rPr>
      </w:pPr>
      <w:r w:rsidRPr="00AF1C85">
        <w:rPr>
          <w:sz w:val="24"/>
          <w:szCs w:val="24"/>
        </w:rPr>
        <w:t>Tendo o trabalho como seu fundamento ontológico, a práxis da assistente social é atravessada pelas contradições de classe. Isso significa compreender que o fazer profissional está inserido em um conjunto de contradições inerentes a esse contexto, atuando dentro das disputas entre capital e trabalho, situando-se, portanto, em uma arena tensionada entre as demandas dos usuários e os condicionantes institucionais e estruturais.</w:t>
      </w:r>
    </w:p>
    <w:p w14:paraId="28DBA8F5" w14:textId="77777777" w:rsidR="001A7DE8" w:rsidRPr="00AF1C85" w:rsidRDefault="001A7DE8" w:rsidP="001A7DE8">
      <w:pPr>
        <w:spacing w:line="360" w:lineRule="auto"/>
        <w:ind w:firstLine="708"/>
        <w:jc w:val="both"/>
        <w:rPr>
          <w:sz w:val="24"/>
          <w:szCs w:val="24"/>
        </w:rPr>
      </w:pPr>
      <w:r w:rsidRPr="00AF1C85">
        <w:rPr>
          <w:sz w:val="24"/>
          <w:szCs w:val="24"/>
        </w:rPr>
        <w:t>Assim, o trabalho da assistente social deve estar voltado à ampliação dos espaços de autonomia dos sujeitos sociais, na direção da emancipação humana e na garantia e conquista de direitos, bem como contra as todas as formas de discriminação, incluindo a xenofobia e o racismo (</w:t>
      </w:r>
      <w:r>
        <w:rPr>
          <w:sz w:val="24"/>
          <w:szCs w:val="24"/>
        </w:rPr>
        <w:t>Faustino; Oliveira, 2021).</w:t>
      </w:r>
      <w:r w:rsidRPr="00AF1C85">
        <w:rPr>
          <w:sz w:val="24"/>
          <w:szCs w:val="24"/>
        </w:rPr>
        <w:t xml:space="preserve"> A profissão se compromete com as necessidades da classe trabalhadora, especialmente com os segmentos mais vulnerabilizados, atuando no sentido de fortalecer sua organização, participação política e acesso aos direitos.</w:t>
      </w:r>
    </w:p>
    <w:p w14:paraId="6CEE2095" w14:textId="77777777" w:rsidR="001A7DE8" w:rsidRDefault="001A7DE8" w:rsidP="001A7DE8">
      <w:pPr>
        <w:spacing w:line="360" w:lineRule="auto"/>
        <w:jc w:val="both"/>
        <w:rPr>
          <w:sz w:val="24"/>
          <w:szCs w:val="24"/>
        </w:rPr>
      </w:pPr>
    </w:p>
    <w:p w14:paraId="0664D923" w14:textId="77777777" w:rsidR="001A7DE8" w:rsidRDefault="001A7DE8" w:rsidP="001A7DE8">
      <w:pPr>
        <w:spacing w:line="360" w:lineRule="auto"/>
        <w:jc w:val="both"/>
        <w:rPr>
          <w:b/>
          <w:sz w:val="24"/>
          <w:szCs w:val="24"/>
        </w:rPr>
      </w:pPr>
      <w:r>
        <w:rPr>
          <w:b/>
          <w:sz w:val="24"/>
          <w:szCs w:val="24"/>
        </w:rPr>
        <w:t>2.1</w:t>
      </w:r>
      <w:r>
        <w:rPr>
          <w:b/>
          <w:sz w:val="24"/>
          <w:szCs w:val="24"/>
        </w:rPr>
        <w:tab/>
      </w:r>
      <w:r w:rsidRPr="00AF1C85">
        <w:rPr>
          <w:b/>
          <w:bCs/>
          <w:sz w:val="24"/>
          <w:szCs w:val="24"/>
        </w:rPr>
        <w:t>O papel do Estado na elaboração de políticas sociais</w:t>
      </w:r>
      <w:r>
        <w:rPr>
          <w:b/>
          <w:sz w:val="24"/>
          <w:szCs w:val="24"/>
        </w:rPr>
        <w:t xml:space="preserve"> </w:t>
      </w:r>
    </w:p>
    <w:p w14:paraId="65EAC17E" w14:textId="77777777" w:rsidR="001A7DE8" w:rsidRDefault="001A7DE8" w:rsidP="001A7DE8">
      <w:pPr>
        <w:spacing w:line="360" w:lineRule="auto"/>
        <w:jc w:val="both"/>
        <w:rPr>
          <w:sz w:val="24"/>
          <w:szCs w:val="24"/>
        </w:rPr>
      </w:pPr>
    </w:p>
    <w:p w14:paraId="7A0DFE4C" w14:textId="77777777" w:rsidR="001A7DE8" w:rsidRPr="00AF1C85" w:rsidRDefault="001A7DE8" w:rsidP="001A7DE8">
      <w:pPr>
        <w:spacing w:line="360" w:lineRule="auto"/>
        <w:ind w:firstLine="708"/>
        <w:jc w:val="both"/>
        <w:rPr>
          <w:sz w:val="24"/>
          <w:szCs w:val="24"/>
        </w:rPr>
      </w:pPr>
      <w:r w:rsidRPr="00AF1C85">
        <w:rPr>
          <w:sz w:val="24"/>
          <w:szCs w:val="24"/>
        </w:rPr>
        <w:t>No contexto do capitalismo, o Estado assume um papel contraditório. Se por um lado é responsável pela mediação dos conflitos de classe e pela organização da política social, por outro, atua como garantidor da reprodução das condições do capital. Gramsci (1991) e Osório (2007) destacam que o Estado é simultaneamente espaço de dominação e de disputa, podendo ser tensionado pelas lutas sociais.</w:t>
      </w:r>
    </w:p>
    <w:p w14:paraId="05E1AFA9" w14:textId="77777777" w:rsidR="001A7DE8" w:rsidRPr="00AF1C85" w:rsidRDefault="001A7DE8" w:rsidP="001A7DE8">
      <w:pPr>
        <w:spacing w:line="360" w:lineRule="auto"/>
        <w:ind w:firstLine="708"/>
        <w:jc w:val="both"/>
        <w:rPr>
          <w:sz w:val="24"/>
          <w:szCs w:val="24"/>
        </w:rPr>
      </w:pPr>
      <w:r w:rsidRPr="00AF1C85">
        <w:rPr>
          <w:sz w:val="24"/>
          <w:szCs w:val="24"/>
        </w:rPr>
        <w:t>As políticas sociais são resultado dessa correlação de forças, expressando avanços e limites. Para a classe trabalhadora, constituem-se como direitos conquistados historicamente, capazes de mitigar os efeitos da desigualdade social e para a burguesia, constituem a garantia da possibilidade da manutenção das necessidades de reprodução da própria classe trabalhadora para consumir produtos ou estar apita a vender sua força de trabalho.</w:t>
      </w:r>
    </w:p>
    <w:p w14:paraId="3E1C9839" w14:textId="77777777" w:rsidR="001A7DE8" w:rsidRPr="00AF1C85" w:rsidRDefault="001A7DE8" w:rsidP="001A7DE8">
      <w:pPr>
        <w:spacing w:line="360" w:lineRule="auto"/>
        <w:ind w:firstLine="708"/>
        <w:jc w:val="both"/>
        <w:rPr>
          <w:sz w:val="24"/>
          <w:szCs w:val="24"/>
        </w:rPr>
      </w:pPr>
      <w:r w:rsidRPr="00AF1C85">
        <w:rPr>
          <w:sz w:val="24"/>
          <w:szCs w:val="24"/>
        </w:rPr>
        <w:t xml:space="preserve">Sob a lógica neoliberal, o Estado tem se retraído, delegando responsabilidades ao setor privado e às organizações da sociedade civil, ao mesmo tempo em que reduz investimentos sociais e impõe condicionalidades à população (Potyara, </w:t>
      </w:r>
      <w:r>
        <w:rPr>
          <w:sz w:val="24"/>
          <w:szCs w:val="24"/>
        </w:rPr>
        <w:t>2013</w:t>
      </w:r>
      <w:r w:rsidRPr="00AF1C85">
        <w:rPr>
          <w:sz w:val="24"/>
          <w:szCs w:val="24"/>
        </w:rPr>
        <w:t>), resultando em políticas sociais cada vez mais focalizadas</w:t>
      </w:r>
      <w:r>
        <w:rPr>
          <w:sz w:val="24"/>
          <w:szCs w:val="24"/>
        </w:rPr>
        <w:t xml:space="preserve"> e</w:t>
      </w:r>
      <w:r w:rsidRPr="00AF1C85">
        <w:rPr>
          <w:sz w:val="24"/>
          <w:szCs w:val="24"/>
        </w:rPr>
        <w:t xml:space="preserve"> seletivas</w:t>
      </w:r>
      <w:r>
        <w:rPr>
          <w:sz w:val="24"/>
          <w:szCs w:val="24"/>
        </w:rPr>
        <w:t>.</w:t>
      </w:r>
    </w:p>
    <w:p w14:paraId="6A089487" w14:textId="77777777" w:rsidR="001A7DE8" w:rsidRPr="00AF1C85" w:rsidRDefault="001A7DE8" w:rsidP="001A7DE8">
      <w:pPr>
        <w:spacing w:line="360" w:lineRule="auto"/>
        <w:jc w:val="both"/>
        <w:rPr>
          <w:sz w:val="24"/>
          <w:szCs w:val="24"/>
        </w:rPr>
      </w:pPr>
      <w:r w:rsidRPr="00AF1C85">
        <w:rPr>
          <w:sz w:val="24"/>
          <w:szCs w:val="24"/>
        </w:rPr>
        <w:t>Essa conjuntura impõe desafios ao Serviço Social</w:t>
      </w:r>
      <w:r>
        <w:rPr>
          <w:sz w:val="24"/>
          <w:szCs w:val="24"/>
        </w:rPr>
        <w:t xml:space="preserve"> o desafio de </w:t>
      </w:r>
      <w:r w:rsidRPr="00AF1C85">
        <w:rPr>
          <w:sz w:val="24"/>
          <w:szCs w:val="24"/>
        </w:rPr>
        <w:t>reafirmar a centralidade da política pública como instrumento de garantia de direitos e resistência às ofensivas conservadoras. A atuação profissional, nesse sentido, deve contribuir para a construção de políticas sociais universalistas, equitativas e sensíveis às diversidades</w:t>
      </w:r>
      <w:r>
        <w:rPr>
          <w:sz w:val="24"/>
          <w:szCs w:val="24"/>
        </w:rPr>
        <w:t xml:space="preserve">, indo na contramão de sua depreciação e arrefecimento em detrimento da lógica do lucro e de “enxugamento” do Estado, mantendo-se a lógica do máximo para o capital e mínimo para trabalho (Sader, 1999). </w:t>
      </w:r>
    </w:p>
    <w:p w14:paraId="6636E65E" w14:textId="77777777" w:rsidR="001A7DE8" w:rsidRPr="00AF1C85" w:rsidRDefault="001A7DE8" w:rsidP="001A7DE8">
      <w:pPr>
        <w:jc w:val="both"/>
        <w:rPr>
          <w:sz w:val="24"/>
          <w:szCs w:val="24"/>
        </w:rPr>
      </w:pPr>
    </w:p>
    <w:p w14:paraId="592424A3" w14:textId="77777777" w:rsidR="001A7DE8" w:rsidRPr="0039541E" w:rsidRDefault="001A7DE8" w:rsidP="001A7DE8">
      <w:pPr>
        <w:jc w:val="both"/>
        <w:rPr>
          <w:sz w:val="24"/>
          <w:szCs w:val="24"/>
        </w:rPr>
      </w:pPr>
      <w:r>
        <w:rPr>
          <w:sz w:val="24"/>
          <w:szCs w:val="24"/>
        </w:rPr>
        <w:t>2.1.1</w:t>
      </w:r>
      <w:r>
        <w:rPr>
          <w:sz w:val="24"/>
          <w:szCs w:val="24"/>
        </w:rPr>
        <w:tab/>
      </w:r>
      <w:r w:rsidRPr="0039541E">
        <w:rPr>
          <w:sz w:val="24"/>
          <w:szCs w:val="24"/>
        </w:rPr>
        <w:t>O deslocamento humano como um desafio da sociedade</w:t>
      </w:r>
      <w:r>
        <w:rPr>
          <w:sz w:val="24"/>
          <w:szCs w:val="24"/>
        </w:rPr>
        <w:t xml:space="preserve"> e do Serviço social</w:t>
      </w:r>
    </w:p>
    <w:p w14:paraId="5A9E6C83" w14:textId="77777777" w:rsidR="001A7DE8" w:rsidRDefault="001A7DE8" w:rsidP="001A7DE8">
      <w:pPr>
        <w:spacing w:line="360" w:lineRule="auto"/>
        <w:ind w:firstLine="709"/>
        <w:jc w:val="both"/>
        <w:rPr>
          <w:sz w:val="24"/>
          <w:szCs w:val="24"/>
        </w:rPr>
      </w:pPr>
    </w:p>
    <w:p w14:paraId="0AB5BBA1" w14:textId="77777777" w:rsidR="001A7DE8" w:rsidRDefault="001A7DE8" w:rsidP="001A7DE8">
      <w:pPr>
        <w:spacing w:line="360" w:lineRule="auto"/>
        <w:ind w:firstLine="708"/>
        <w:jc w:val="both"/>
        <w:rPr>
          <w:sz w:val="24"/>
          <w:szCs w:val="24"/>
        </w:rPr>
      </w:pPr>
      <w:r w:rsidRPr="00AF1C85">
        <w:rPr>
          <w:sz w:val="24"/>
          <w:szCs w:val="24"/>
        </w:rPr>
        <w:t xml:space="preserve">O deslocamento humano é uma realidade complexa, provocada por múltiplos fatores, como guerras, perseguições políticas, violação de direitos, desastres ambientais e desigualdade econômica. </w:t>
      </w:r>
      <w:r>
        <w:rPr>
          <w:sz w:val="24"/>
          <w:szCs w:val="24"/>
        </w:rPr>
        <w:t>A</w:t>
      </w:r>
      <w:r w:rsidRPr="00FD1B10">
        <w:rPr>
          <w:sz w:val="24"/>
          <w:szCs w:val="24"/>
        </w:rPr>
        <w:t>ssim</w:t>
      </w:r>
      <w:r>
        <w:rPr>
          <w:sz w:val="24"/>
          <w:szCs w:val="24"/>
        </w:rPr>
        <w:t xml:space="preserve">, compreendemos o fenômeno migratório, assim </w:t>
      </w:r>
      <w:r w:rsidRPr="00FD1B10">
        <w:rPr>
          <w:sz w:val="24"/>
          <w:szCs w:val="24"/>
        </w:rPr>
        <w:t>como Wise (2021)</w:t>
      </w:r>
      <w:r>
        <w:rPr>
          <w:sz w:val="24"/>
          <w:szCs w:val="24"/>
        </w:rPr>
        <w:t xml:space="preserve"> como estando</w:t>
      </w:r>
      <w:r w:rsidRPr="00FD1B10">
        <w:rPr>
          <w:sz w:val="24"/>
          <w:szCs w:val="24"/>
        </w:rPr>
        <w:t xml:space="preserve"> intrinsecamente ligado às necessidades capitalistas que surgem a partir do desenvolvimento e exploração de um grupo, por outro, quando a lógica de dominação e necessidade de utilização de mão-de-obra tem uma continuidade, apresentada com uma roupagem moderna.</w:t>
      </w:r>
    </w:p>
    <w:p w14:paraId="78EBC163" w14:textId="77777777" w:rsidR="001A7DE8" w:rsidRDefault="001A7DE8" w:rsidP="001A7DE8">
      <w:pPr>
        <w:spacing w:line="360" w:lineRule="auto"/>
        <w:ind w:firstLine="708"/>
        <w:jc w:val="both"/>
        <w:rPr>
          <w:sz w:val="24"/>
          <w:szCs w:val="24"/>
        </w:rPr>
      </w:pPr>
      <w:r>
        <w:rPr>
          <w:sz w:val="24"/>
          <w:szCs w:val="24"/>
        </w:rPr>
        <w:t>O subdesenvolvimento de países conforme demonstra Marini (2000) é fruto de um sistema capitalista que</w:t>
      </w:r>
      <w:r w:rsidRPr="00AF1C85">
        <w:rPr>
          <w:sz w:val="24"/>
          <w:szCs w:val="24"/>
        </w:rPr>
        <w:t xml:space="preserve"> ao concentrar riquezas e subordinar territórios periféricos à lógica do capital financeiro, amplia as desigualdades entre países e regiões, forçando populações a migrar. Além disso, os regimes migratórios, muitas vezes restritivos e seletivos, criminalizam e desumanizam os migrantes, associando-os ao crime, à desordem ou à ameaça cultural</w:t>
      </w:r>
      <w:r>
        <w:rPr>
          <w:sz w:val="24"/>
          <w:szCs w:val="24"/>
        </w:rPr>
        <w:t>, estruturados sobre contextos de reprodução racista e xenofóbica, onde a</w:t>
      </w:r>
      <w:r w:rsidRPr="00AF1C85">
        <w:rPr>
          <w:sz w:val="24"/>
          <w:szCs w:val="24"/>
        </w:rPr>
        <w:t>s narrativas veiculadas pelos meios de comunicação tendem a reforçar estereótipos, gerando desinformação</w:t>
      </w:r>
      <w:r>
        <w:rPr>
          <w:sz w:val="24"/>
          <w:szCs w:val="24"/>
        </w:rPr>
        <w:t xml:space="preserve">. </w:t>
      </w:r>
      <w:r w:rsidRPr="00AF1C85">
        <w:rPr>
          <w:sz w:val="24"/>
          <w:szCs w:val="24"/>
        </w:rPr>
        <w:t>Contra isso, é fundamental afirmar a centralidade dos direitos humanos, o respeito à diversidade e a valorização da contribuição social, econômica e cultural dos migrantes às sociedades de acolhimento</w:t>
      </w:r>
      <w:r>
        <w:rPr>
          <w:sz w:val="24"/>
          <w:szCs w:val="24"/>
        </w:rPr>
        <w:t>, bem como o fortalecimento da luta contra o sistema que gera todas essas manifestações.</w:t>
      </w:r>
    </w:p>
    <w:p w14:paraId="0766F21F" w14:textId="77777777" w:rsidR="001A7DE8" w:rsidRPr="00AF1C85" w:rsidRDefault="001A7DE8" w:rsidP="001A7DE8">
      <w:pPr>
        <w:spacing w:line="360" w:lineRule="auto"/>
        <w:ind w:firstLine="708"/>
        <w:jc w:val="both"/>
        <w:rPr>
          <w:sz w:val="24"/>
          <w:szCs w:val="24"/>
        </w:rPr>
      </w:pPr>
      <w:r w:rsidRPr="00AF1C85">
        <w:rPr>
          <w:sz w:val="24"/>
          <w:szCs w:val="24"/>
        </w:rPr>
        <w:t xml:space="preserve">Diante da realidade do deslocamento humano, o Serviço Social tem papel estratégico na formulação de respostas institucionais e sociais que garantam a proteção dos direitos das populações em mobilidade. A atuação junto a migrantes, refugiados e apátridas exige do profissional </w:t>
      </w:r>
      <w:r>
        <w:rPr>
          <w:sz w:val="24"/>
          <w:szCs w:val="24"/>
        </w:rPr>
        <w:t>comprometimento ético</w:t>
      </w:r>
      <w:r w:rsidRPr="00AF1C85">
        <w:rPr>
          <w:sz w:val="24"/>
          <w:szCs w:val="24"/>
        </w:rPr>
        <w:t>, conhecimento técnico</w:t>
      </w:r>
      <w:r>
        <w:rPr>
          <w:sz w:val="24"/>
          <w:szCs w:val="24"/>
        </w:rPr>
        <w:t xml:space="preserve">, </w:t>
      </w:r>
      <w:r w:rsidRPr="00AF1C85">
        <w:rPr>
          <w:sz w:val="24"/>
          <w:szCs w:val="24"/>
        </w:rPr>
        <w:t>articulação política</w:t>
      </w:r>
      <w:r>
        <w:rPr>
          <w:sz w:val="24"/>
          <w:szCs w:val="24"/>
        </w:rPr>
        <w:t xml:space="preserve"> e um olhar sobre a conjuntura onde está assentada essa população, produzindo informações e prestando um atendimento de qualidade, capaz não somente de atender às demandas emergenciais, como também fortalecer espaços em que os motivos do deslocamento sejam problematizados.</w:t>
      </w:r>
    </w:p>
    <w:p w14:paraId="13634C2E" w14:textId="77777777" w:rsidR="001A7DE8" w:rsidRPr="00AF1C85" w:rsidRDefault="001A7DE8" w:rsidP="001A7DE8">
      <w:pPr>
        <w:spacing w:line="360" w:lineRule="auto"/>
        <w:ind w:firstLine="708"/>
        <w:jc w:val="both"/>
        <w:rPr>
          <w:sz w:val="24"/>
          <w:szCs w:val="24"/>
        </w:rPr>
      </w:pPr>
      <w:r w:rsidRPr="00AF1C85">
        <w:rPr>
          <w:sz w:val="24"/>
          <w:szCs w:val="24"/>
        </w:rPr>
        <w:t xml:space="preserve">Entre as especificidades dessa intervenção, destacam-se </w:t>
      </w:r>
      <w:r>
        <w:rPr>
          <w:sz w:val="24"/>
          <w:szCs w:val="24"/>
        </w:rPr>
        <w:t>para além da</w:t>
      </w:r>
      <w:r w:rsidRPr="00AF1C85">
        <w:rPr>
          <w:sz w:val="24"/>
          <w:szCs w:val="24"/>
        </w:rPr>
        <w:t xml:space="preserve"> escuta qualificada, </w:t>
      </w:r>
      <w:r>
        <w:rPr>
          <w:sz w:val="24"/>
          <w:szCs w:val="24"/>
        </w:rPr>
        <w:t>d</w:t>
      </w:r>
      <w:r w:rsidRPr="00AF1C85">
        <w:rPr>
          <w:sz w:val="24"/>
          <w:szCs w:val="24"/>
        </w:rPr>
        <w:t xml:space="preserve">o acolhimento, </w:t>
      </w:r>
      <w:r>
        <w:rPr>
          <w:sz w:val="24"/>
          <w:szCs w:val="24"/>
        </w:rPr>
        <w:t>d</w:t>
      </w:r>
      <w:r w:rsidRPr="00AF1C85">
        <w:rPr>
          <w:sz w:val="24"/>
          <w:szCs w:val="24"/>
        </w:rPr>
        <w:t>o encaminhamento para políticas públicas, a orientação sobre direitos e a produção de informações que subsidiem a gestão pública</w:t>
      </w:r>
      <w:r>
        <w:rPr>
          <w:sz w:val="24"/>
          <w:szCs w:val="24"/>
        </w:rPr>
        <w:t>, como a produção de indicadores, a contextualização da oferta de serviços com relação às especificidades culturais, a leitura da realidade vivenciada pelos grupos em sua perspectiva integral, observando os aspectos políticos, econômicos e sociais que acompanham as motivações para o deslocamento e os motivos da chegada até os serviços ofertados, cabendo uma articulação entre as</w:t>
      </w:r>
      <w:r w:rsidRPr="00AF1C85">
        <w:rPr>
          <w:sz w:val="24"/>
          <w:szCs w:val="24"/>
        </w:rPr>
        <w:t xml:space="preserve"> demandas individuais com a luta coletiva </w:t>
      </w:r>
      <w:r>
        <w:rPr>
          <w:sz w:val="24"/>
          <w:szCs w:val="24"/>
        </w:rPr>
        <w:t>pela garantia e ampliação de direitos (Estrela, 2024).</w:t>
      </w:r>
    </w:p>
    <w:p w14:paraId="636E4E09" w14:textId="77777777" w:rsidR="001A7DE8" w:rsidRPr="00AF1C85" w:rsidRDefault="001A7DE8" w:rsidP="001A7DE8">
      <w:pPr>
        <w:spacing w:line="360" w:lineRule="auto"/>
        <w:ind w:firstLine="708"/>
        <w:jc w:val="both"/>
        <w:rPr>
          <w:sz w:val="24"/>
          <w:szCs w:val="24"/>
        </w:rPr>
      </w:pPr>
      <w:r w:rsidRPr="00AF1C85">
        <w:rPr>
          <w:sz w:val="24"/>
          <w:szCs w:val="24"/>
        </w:rPr>
        <w:t>O Serviço Social pode incidir em todas as fases do ciclo da política social: na elaboração, contribuindo com diagnósticos e propostas; na implementação, atuando diretamente no atendimento; e na avaliação, promovendo o controle social e a melhoria das ações. Essa intervenção precisa ser orientada por uma perspectiva crítica, interseccional e intersetorial.</w:t>
      </w:r>
    </w:p>
    <w:p w14:paraId="19B49A7F" w14:textId="77777777" w:rsidR="001A7DE8" w:rsidRPr="00AF1C85" w:rsidRDefault="001A7DE8" w:rsidP="001A7DE8">
      <w:pPr>
        <w:spacing w:line="360" w:lineRule="auto"/>
        <w:ind w:firstLine="708"/>
        <w:jc w:val="both"/>
        <w:rPr>
          <w:sz w:val="24"/>
          <w:szCs w:val="24"/>
        </w:rPr>
      </w:pPr>
      <w:r w:rsidRPr="00AF1C85">
        <w:rPr>
          <w:sz w:val="24"/>
          <w:szCs w:val="24"/>
        </w:rPr>
        <w:t>É imperativo, ainda, que o Estado assuma sua responsabilidade na construção de políticas públicas para pessoas em deslocamento, garantindo acesso à documentação, saúde, educação, trabalho e moradia. O Serviço Social deve fortalecer a incidência política nesse campo, articulando-se com redes de apoio, movimentos sociais e organismos internacionais.</w:t>
      </w:r>
    </w:p>
    <w:p w14:paraId="4097AAD7" w14:textId="77777777" w:rsidR="001A7DE8" w:rsidRDefault="001A7DE8" w:rsidP="001A7DE8">
      <w:pPr>
        <w:spacing w:line="360" w:lineRule="auto"/>
        <w:jc w:val="both"/>
        <w:rPr>
          <w:sz w:val="24"/>
          <w:szCs w:val="24"/>
        </w:rPr>
      </w:pPr>
    </w:p>
    <w:p w14:paraId="1581D67F" w14:textId="77777777" w:rsidR="001A7DE8" w:rsidRDefault="001A7DE8" w:rsidP="001A7DE8">
      <w:pPr>
        <w:spacing w:line="360" w:lineRule="auto"/>
        <w:jc w:val="both"/>
        <w:rPr>
          <w:b/>
          <w:sz w:val="24"/>
          <w:szCs w:val="24"/>
        </w:rPr>
      </w:pPr>
      <w:r>
        <w:rPr>
          <w:b/>
          <w:sz w:val="24"/>
          <w:szCs w:val="24"/>
        </w:rPr>
        <w:t>3</w:t>
      </w:r>
      <w:r>
        <w:rPr>
          <w:b/>
          <w:sz w:val="24"/>
          <w:szCs w:val="24"/>
        </w:rPr>
        <w:tab/>
        <w:t>CONCLUSÃO</w:t>
      </w:r>
    </w:p>
    <w:p w14:paraId="310E7831" w14:textId="77777777" w:rsidR="001A7DE8" w:rsidRDefault="001A7DE8" w:rsidP="001A7DE8">
      <w:pPr>
        <w:spacing w:line="360" w:lineRule="auto"/>
        <w:jc w:val="both"/>
        <w:rPr>
          <w:sz w:val="24"/>
          <w:szCs w:val="24"/>
        </w:rPr>
      </w:pPr>
    </w:p>
    <w:p w14:paraId="1325B02B" w14:textId="77777777" w:rsidR="001A7DE8" w:rsidRPr="00AF1C85" w:rsidRDefault="001A7DE8" w:rsidP="001A7DE8">
      <w:pPr>
        <w:spacing w:line="360" w:lineRule="auto"/>
        <w:ind w:firstLine="708"/>
        <w:jc w:val="both"/>
        <w:rPr>
          <w:sz w:val="24"/>
          <w:szCs w:val="24"/>
        </w:rPr>
      </w:pPr>
      <w:r w:rsidRPr="00AF1C85">
        <w:rPr>
          <w:sz w:val="24"/>
          <w:szCs w:val="24"/>
        </w:rPr>
        <w:t>A crescente mobilidade humana global impõe</w:t>
      </w:r>
      <w:r>
        <w:rPr>
          <w:sz w:val="24"/>
          <w:szCs w:val="24"/>
        </w:rPr>
        <w:t xml:space="preserve"> a necessidade ao Estado de dar respostas (Di Cesare, 2020) que busca por sua vez, dar expostas através da construção do arcabouço jurídico regulatório, mas também criando políticas sociais para garantir que a integração (Moreira, 2014) ocorra. Nesse sentido, </w:t>
      </w:r>
      <w:r w:rsidRPr="00AF1C85">
        <w:rPr>
          <w:sz w:val="24"/>
          <w:szCs w:val="24"/>
        </w:rPr>
        <w:t xml:space="preserve">novos desafios </w:t>
      </w:r>
      <w:r>
        <w:rPr>
          <w:sz w:val="24"/>
          <w:szCs w:val="24"/>
        </w:rPr>
        <w:t xml:space="preserve">são impostos </w:t>
      </w:r>
      <w:r w:rsidRPr="00AF1C85">
        <w:rPr>
          <w:sz w:val="24"/>
          <w:szCs w:val="24"/>
        </w:rPr>
        <w:t>à prática profissional do Serviço Social. É necessário avançar na consolidação de uma pauta migratória na formação, na pesquisa e na intervenção, promovendo o reconhecimento das demandas específicas dessa população e a defesa intransigente dos seus direitos.</w:t>
      </w:r>
    </w:p>
    <w:p w14:paraId="27E41639" w14:textId="77777777" w:rsidR="001A7DE8" w:rsidRPr="00AF1C85" w:rsidRDefault="001A7DE8" w:rsidP="001A7DE8">
      <w:pPr>
        <w:spacing w:line="360" w:lineRule="auto"/>
        <w:ind w:firstLine="708"/>
        <w:jc w:val="both"/>
        <w:rPr>
          <w:sz w:val="24"/>
          <w:szCs w:val="24"/>
        </w:rPr>
      </w:pPr>
      <w:r w:rsidRPr="00AF1C85">
        <w:rPr>
          <w:sz w:val="24"/>
          <w:szCs w:val="24"/>
        </w:rPr>
        <w:t xml:space="preserve">A atuação da assistente social diante do deslocamento humano exige posicionamento político, competência técnica e compromisso ético. </w:t>
      </w:r>
      <w:r>
        <w:rPr>
          <w:sz w:val="24"/>
          <w:szCs w:val="24"/>
        </w:rPr>
        <w:t xml:space="preserve">O rompimento com </w:t>
      </w:r>
      <w:r w:rsidRPr="00AF1C85">
        <w:rPr>
          <w:sz w:val="24"/>
          <w:szCs w:val="24"/>
        </w:rPr>
        <w:t xml:space="preserve">práticas assistencialistas </w:t>
      </w:r>
      <w:r>
        <w:rPr>
          <w:sz w:val="24"/>
          <w:szCs w:val="24"/>
        </w:rPr>
        <w:t>deve ser substituído pela construção de</w:t>
      </w:r>
      <w:r w:rsidRPr="00AF1C85">
        <w:rPr>
          <w:sz w:val="24"/>
          <w:szCs w:val="24"/>
        </w:rPr>
        <w:t xml:space="preserve"> respostas coletivas, sustentadas por uma práxis transformadora, sensível às desigualdades de classe, gênero, raça e nacionalidade.</w:t>
      </w:r>
    </w:p>
    <w:p w14:paraId="74354FD0" w14:textId="77777777" w:rsidR="001A7DE8" w:rsidRDefault="001A7DE8" w:rsidP="001A7DE8">
      <w:pPr>
        <w:spacing w:line="360" w:lineRule="auto"/>
        <w:ind w:firstLine="708"/>
        <w:jc w:val="both"/>
        <w:rPr>
          <w:sz w:val="24"/>
          <w:szCs w:val="24"/>
        </w:rPr>
      </w:pPr>
      <w:r w:rsidRPr="00AF1C85">
        <w:rPr>
          <w:sz w:val="24"/>
          <w:szCs w:val="24"/>
        </w:rPr>
        <w:t>Frente aos desmontes das políticas sociais, ao avanço de discursos conservadores e à precarização dos direitos, o Serviço Social reafirma sua identidade crítica e seu compromisso com a emancipação humana. As potencialidades dessa atuação junto a migrantes, refugiados e apátridas estão diretamente ligadas à capacidade da profissão de articular conhecimento, ética e luta social</w:t>
      </w:r>
      <w:r>
        <w:rPr>
          <w:sz w:val="24"/>
          <w:szCs w:val="24"/>
        </w:rPr>
        <w:t>, mantendo seu compromisso com a construção de uma nova ordem que garanta uma construção sem fronteiras entre as pessoas.</w:t>
      </w:r>
    </w:p>
    <w:p w14:paraId="3C43C6DD" w14:textId="77777777" w:rsidR="001A7DE8" w:rsidRDefault="001A7DE8" w:rsidP="001A7DE8">
      <w:pPr>
        <w:spacing w:line="360" w:lineRule="auto"/>
        <w:jc w:val="both"/>
        <w:rPr>
          <w:sz w:val="24"/>
          <w:szCs w:val="24"/>
        </w:rPr>
      </w:pPr>
    </w:p>
    <w:p w14:paraId="7A71AA00" w14:textId="77777777" w:rsidR="001A7DE8" w:rsidRDefault="001A7DE8" w:rsidP="001A7DE8">
      <w:pPr>
        <w:spacing w:line="360" w:lineRule="auto"/>
        <w:jc w:val="center"/>
        <w:rPr>
          <w:b/>
          <w:sz w:val="24"/>
          <w:szCs w:val="24"/>
        </w:rPr>
      </w:pPr>
      <w:r>
        <w:rPr>
          <w:b/>
          <w:sz w:val="24"/>
          <w:szCs w:val="24"/>
        </w:rPr>
        <w:t xml:space="preserve">REFERÊNCIAS </w:t>
      </w:r>
    </w:p>
    <w:p w14:paraId="7593C14D" w14:textId="77777777" w:rsidR="001A7DE8" w:rsidRPr="00CB33DD" w:rsidRDefault="001A7DE8" w:rsidP="001A7DE8">
      <w:pPr>
        <w:spacing w:line="360" w:lineRule="auto"/>
        <w:jc w:val="center"/>
        <w:rPr>
          <w:bCs/>
          <w:sz w:val="24"/>
          <w:szCs w:val="24"/>
        </w:rPr>
      </w:pPr>
    </w:p>
    <w:p w14:paraId="406B9831" w14:textId="77777777" w:rsidR="001A7DE8" w:rsidRDefault="001A7DE8" w:rsidP="00665236">
      <w:pPr>
        <w:spacing w:line="240" w:lineRule="auto"/>
        <w:jc w:val="both"/>
        <w:rPr>
          <w:sz w:val="24"/>
          <w:szCs w:val="24"/>
        </w:rPr>
      </w:pPr>
      <w:r w:rsidRPr="00835979">
        <w:rPr>
          <w:sz w:val="24"/>
          <w:szCs w:val="24"/>
        </w:rPr>
        <w:t xml:space="preserve">ESTRELA, Camila Rodrigues.  </w:t>
      </w:r>
      <w:r w:rsidRPr="00835979">
        <w:rPr>
          <w:b/>
          <w:bCs/>
          <w:sz w:val="24"/>
          <w:szCs w:val="24"/>
        </w:rPr>
        <w:t>Racismo e Migração: vidas haitianas intercruzadas pela realidade brasileira no município de Maricá – RJ.</w:t>
      </w:r>
      <w:r w:rsidRPr="00835979">
        <w:rPr>
          <w:sz w:val="24"/>
          <w:szCs w:val="24"/>
        </w:rPr>
        <w:t xml:space="preserve"> Orientadora: Ariane Rego de Paiva. Tese (Doutorado em Serviço Social) - Programa de Pós-Graduação em Serviço Social, Pontifícia Universidade Católica do Rio de Janeiro, Rio de Janeiro. 315p. 2024.</w:t>
      </w:r>
    </w:p>
    <w:p w14:paraId="7E6A1FC8" w14:textId="77777777" w:rsidR="00665236" w:rsidRPr="00835979" w:rsidRDefault="00665236" w:rsidP="00665236">
      <w:pPr>
        <w:spacing w:line="240" w:lineRule="auto"/>
        <w:jc w:val="both"/>
        <w:rPr>
          <w:sz w:val="24"/>
          <w:szCs w:val="24"/>
        </w:rPr>
      </w:pPr>
    </w:p>
    <w:p w14:paraId="7ABA54F5" w14:textId="77777777" w:rsidR="001A7DE8" w:rsidRDefault="001A7DE8" w:rsidP="00665236">
      <w:pPr>
        <w:spacing w:line="240" w:lineRule="auto"/>
        <w:jc w:val="both"/>
        <w:rPr>
          <w:sz w:val="24"/>
          <w:szCs w:val="24"/>
        </w:rPr>
      </w:pPr>
      <w:r w:rsidRPr="00283BE2">
        <w:rPr>
          <w:sz w:val="24"/>
          <w:szCs w:val="24"/>
        </w:rPr>
        <w:t>ARRETCHE, Marta</w:t>
      </w:r>
      <w:r w:rsidRPr="00835979">
        <w:rPr>
          <w:sz w:val="24"/>
          <w:szCs w:val="24"/>
        </w:rPr>
        <w:t>. </w:t>
      </w:r>
      <w:r w:rsidRPr="00835979">
        <w:rPr>
          <w:b/>
          <w:bCs/>
          <w:sz w:val="24"/>
          <w:szCs w:val="24"/>
        </w:rPr>
        <w:t>"Tendências no estudo sobre avaliação de políticas públicas"</w:t>
      </w:r>
      <w:r w:rsidRPr="00283BE2">
        <w:rPr>
          <w:sz w:val="24"/>
          <w:szCs w:val="24"/>
        </w:rPr>
        <w:t>. Revista Brasileira de Ciências Sociais, vol. 19, n. 54, 2004.</w:t>
      </w:r>
    </w:p>
    <w:p w14:paraId="1DBB4E6E" w14:textId="77777777" w:rsidR="00665236" w:rsidRPr="00283BE2" w:rsidRDefault="00665236" w:rsidP="00665236">
      <w:pPr>
        <w:spacing w:line="240" w:lineRule="auto"/>
        <w:jc w:val="both"/>
        <w:rPr>
          <w:sz w:val="24"/>
          <w:szCs w:val="24"/>
        </w:rPr>
      </w:pPr>
    </w:p>
    <w:p w14:paraId="595A2DF1" w14:textId="77777777" w:rsidR="001A7DE8" w:rsidRDefault="001A7DE8" w:rsidP="00665236">
      <w:pPr>
        <w:spacing w:line="240" w:lineRule="auto"/>
        <w:jc w:val="both"/>
        <w:rPr>
          <w:sz w:val="24"/>
          <w:szCs w:val="24"/>
        </w:rPr>
      </w:pPr>
      <w:r w:rsidRPr="00B3790E">
        <w:rPr>
          <w:sz w:val="24"/>
          <w:szCs w:val="24"/>
        </w:rPr>
        <w:t xml:space="preserve">DI CESARE, Donatella. </w:t>
      </w:r>
      <w:r w:rsidRPr="00B3790E">
        <w:rPr>
          <w:b/>
          <w:bCs/>
          <w:sz w:val="24"/>
          <w:szCs w:val="24"/>
        </w:rPr>
        <w:t xml:space="preserve">Estrangeiros Residentes: </w:t>
      </w:r>
      <w:r w:rsidRPr="00835979">
        <w:rPr>
          <w:sz w:val="24"/>
          <w:szCs w:val="24"/>
        </w:rPr>
        <w:t>Uma Filosofia da Migração. Belo Horizonte: Ed. Âyiné, 2020.</w:t>
      </w:r>
    </w:p>
    <w:p w14:paraId="1C83096C" w14:textId="77777777" w:rsidR="00665236" w:rsidRPr="00835979" w:rsidRDefault="00665236" w:rsidP="00665236">
      <w:pPr>
        <w:spacing w:line="240" w:lineRule="auto"/>
        <w:jc w:val="both"/>
        <w:rPr>
          <w:sz w:val="24"/>
          <w:szCs w:val="24"/>
        </w:rPr>
      </w:pPr>
    </w:p>
    <w:p w14:paraId="73A168F7" w14:textId="77777777" w:rsidR="001A7DE8" w:rsidRDefault="001A7DE8" w:rsidP="00665236">
      <w:pPr>
        <w:spacing w:line="240" w:lineRule="auto"/>
        <w:jc w:val="both"/>
        <w:rPr>
          <w:sz w:val="24"/>
          <w:szCs w:val="24"/>
        </w:rPr>
      </w:pPr>
      <w:r w:rsidRPr="001937F8">
        <w:rPr>
          <w:sz w:val="24"/>
          <w:szCs w:val="24"/>
        </w:rPr>
        <w:t xml:space="preserve">FAUSTINO, Deivison Mendes; OLIVEIRA, Leila Maria de. </w:t>
      </w:r>
      <w:r w:rsidRPr="001937F8">
        <w:rPr>
          <w:b/>
          <w:bCs/>
          <w:sz w:val="24"/>
          <w:szCs w:val="24"/>
        </w:rPr>
        <w:t>Xeno-racismo ou xenofobia racializada? Problematizando a hospitalidade seletiva aos estrangeiros no Brasil</w:t>
      </w:r>
      <w:r w:rsidRPr="001937F8">
        <w:rPr>
          <w:i/>
          <w:iCs/>
          <w:sz w:val="24"/>
          <w:szCs w:val="24"/>
        </w:rPr>
        <w:t xml:space="preserve">. </w:t>
      </w:r>
      <w:r w:rsidRPr="001937F8">
        <w:rPr>
          <w:sz w:val="24"/>
          <w:szCs w:val="24"/>
        </w:rPr>
        <w:t>REMHU, Rev. Interdiscip. Mobil. Hum., Brasília, v. 29, n. 63, p. 193-210, 2021.</w:t>
      </w:r>
    </w:p>
    <w:p w14:paraId="17E409D5" w14:textId="77777777" w:rsidR="00665236" w:rsidRDefault="00665236" w:rsidP="00665236">
      <w:pPr>
        <w:spacing w:line="240" w:lineRule="auto"/>
        <w:jc w:val="both"/>
        <w:rPr>
          <w:sz w:val="24"/>
          <w:szCs w:val="24"/>
        </w:rPr>
      </w:pPr>
    </w:p>
    <w:p w14:paraId="1244B396" w14:textId="07327442" w:rsidR="001A7DE8" w:rsidRDefault="001A7DE8" w:rsidP="00665236">
      <w:pPr>
        <w:spacing w:line="240" w:lineRule="auto"/>
        <w:jc w:val="both"/>
        <w:rPr>
          <w:sz w:val="24"/>
          <w:szCs w:val="24"/>
        </w:rPr>
      </w:pPr>
      <w:r w:rsidRPr="006F4A12">
        <w:rPr>
          <w:sz w:val="24"/>
          <w:szCs w:val="24"/>
        </w:rPr>
        <w:t xml:space="preserve">FORTES, Virgínia. </w:t>
      </w:r>
      <w:r w:rsidRPr="006F4A12">
        <w:rPr>
          <w:b/>
          <w:bCs/>
          <w:sz w:val="24"/>
          <w:szCs w:val="24"/>
        </w:rPr>
        <w:t xml:space="preserve">O capital-imperialismo, cosmopolitismo e lutas de classes. </w:t>
      </w:r>
      <w:r w:rsidRPr="006F4A12">
        <w:rPr>
          <w:sz w:val="24"/>
          <w:szCs w:val="24"/>
        </w:rPr>
        <w:t xml:space="preserve">Anais do XXVI Simpósio Nacional de História – ANPUH • São Paulo, julho 2011. Disponível em: </w:t>
      </w:r>
      <w:hyperlink r:id="rId18" w:history="1">
        <w:r w:rsidR="00CE6E14" w:rsidRPr="00AB3422">
          <w:rPr>
            <w:rStyle w:val="Hyperlink"/>
            <w:sz w:val="24"/>
            <w:szCs w:val="24"/>
          </w:rPr>
          <w:t>http://www.snh2011.anpuh.org/resources/anais/14/1300224544_ARQUIVO_VF- ANPUH-SP2011-Capital-imperialismoelutadeclasses.pdf</w:t>
        </w:r>
      </w:hyperlink>
    </w:p>
    <w:p w14:paraId="1C4C671F" w14:textId="77777777" w:rsidR="00CE6E14" w:rsidRDefault="00CE6E14" w:rsidP="00665236">
      <w:pPr>
        <w:spacing w:line="240" w:lineRule="auto"/>
        <w:jc w:val="both"/>
        <w:rPr>
          <w:sz w:val="24"/>
          <w:szCs w:val="24"/>
        </w:rPr>
      </w:pPr>
    </w:p>
    <w:p w14:paraId="70AA2BAD" w14:textId="77777777" w:rsidR="001A7DE8" w:rsidRDefault="001A7DE8" w:rsidP="00665236">
      <w:pPr>
        <w:spacing w:line="240" w:lineRule="auto"/>
        <w:jc w:val="both"/>
        <w:rPr>
          <w:sz w:val="24"/>
          <w:szCs w:val="24"/>
        </w:rPr>
      </w:pPr>
      <w:r w:rsidRPr="00B05D20">
        <w:rPr>
          <w:sz w:val="24"/>
          <w:szCs w:val="24"/>
        </w:rPr>
        <w:t>IAMAMOTO, Marilda Villela</w:t>
      </w:r>
      <w:r>
        <w:rPr>
          <w:sz w:val="24"/>
          <w:szCs w:val="24"/>
        </w:rPr>
        <w:t xml:space="preserve">. </w:t>
      </w:r>
      <w:r w:rsidRPr="00B05D20">
        <w:rPr>
          <w:b/>
          <w:bCs/>
          <w:sz w:val="24"/>
          <w:szCs w:val="24"/>
        </w:rPr>
        <w:t>Serviço Social em Tempo de Capital Fetiche: capital</w:t>
      </w:r>
      <w:r>
        <w:rPr>
          <w:b/>
          <w:bCs/>
          <w:sz w:val="24"/>
          <w:szCs w:val="24"/>
        </w:rPr>
        <w:t xml:space="preserve"> </w:t>
      </w:r>
      <w:r w:rsidRPr="00B05D20">
        <w:rPr>
          <w:b/>
          <w:bCs/>
          <w:sz w:val="24"/>
          <w:szCs w:val="24"/>
        </w:rPr>
        <w:t>financeiro, trabalho e questão social.</w:t>
      </w:r>
      <w:r w:rsidRPr="007B05F1">
        <w:rPr>
          <w:sz w:val="24"/>
          <w:szCs w:val="24"/>
        </w:rPr>
        <w:t xml:space="preserve"> 4 ed. São Paulo: Cortez, 2008.</w:t>
      </w:r>
    </w:p>
    <w:p w14:paraId="5A46CB3A" w14:textId="77777777" w:rsidR="00CE6E14" w:rsidRDefault="00CE6E14" w:rsidP="00665236">
      <w:pPr>
        <w:spacing w:line="240" w:lineRule="auto"/>
        <w:jc w:val="both"/>
        <w:rPr>
          <w:sz w:val="24"/>
          <w:szCs w:val="24"/>
        </w:rPr>
      </w:pPr>
    </w:p>
    <w:p w14:paraId="4B5A6FCD" w14:textId="77777777" w:rsidR="001A7DE8" w:rsidRPr="00E65186" w:rsidRDefault="001A7DE8" w:rsidP="00665236">
      <w:pPr>
        <w:spacing w:line="240" w:lineRule="auto"/>
        <w:jc w:val="both"/>
        <w:rPr>
          <w:sz w:val="24"/>
          <w:szCs w:val="24"/>
        </w:rPr>
      </w:pPr>
      <w:r w:rsidRPr="00E65186">
        <w:rPr>
          <w:sz w:val="24"/>
          <w:szCs w:val="24"/>
        </w:rPr>
        <w:t xml:space="preserve">OSORIO, Jaime. </w:t>
      </w:r>
      <w:r w:rsidRPr="00E65186">
        <w:rPr>
          <w:b/>
          <w:bCs/>
          <w:sz w:val="24"/>
          <w:szCs w:val="24"/>
        </w:rPr>
        <w:t xml:space="preserve">Sobre o Estado, o poder político e o Estado dependente. </w:t>
      </w:r>
    </w:p>
    <w:p w14:paraId="677FF14C" w14:textId="77777777" w:rsidR="001A7DE8" w:rsidRDefault="001A7DE8" w:rsidP="00665236">
      <w:pPr>
        <w:spacing w:line="240" w:lineRule="auto"/>
        <w:jc w:val="both"/>
        <w:rPr>
          <w:sz w:val="24"/>
          <w:szCs w:val="24"/>
        </w:rPr>
      </w:pPr>
      <w:r w:rsidRPr="00E65186">
        <w:rPr>
          <w:sz w:val="24"/>
          <w:szCs w:val="24"/>
        </w:rPr>
        <w:t>Temporalis, Brasília (DF), ano 17, n.34, jul./dez. 2017, p.25-51.</w:t>
      </w:r>
    </w:p>
    <w:p w14:paraId="3EB40429" w14:textId="77777777" w:rsidR="00CE6E14" w:rsidRDefault="00CE6E14" w:rsidP="00665236">
      <w:pPr>
        <w:spacing w:line="240" w:lineRule="auto"/>
        <w:jc w:val="both"/>
        <w:rPr>
          <w:sz w:val="24"/>
          <w:szCs w:val="24"/>
        </w:rPr>
      </w:pPr>
    </w:p>
    <w:p w14:paraId="183DD732" w14:textId="52FB96C7" w:rsidR="001A7DE8" w:rsidRDefault="001A7DE8" w:rsidP="00CE6E14">
      <w:pPr>
        <w:spacing w:line="240" w:lineRule="auto"/>
        <w:jc w:val="both"/>
        <w:rPr>
          <w:sz w:val="24"/>
          <w:szCs w:val="24"/>
        </w:rPr>
      </w:pPr>
      <w:r w:rsidRPr="0078336F">
        <w:rPr>
          <w:sz w:val="24"/>
          <w:szCs w:val="24"/>
        </w:rPr>
        <w:t xml:space="preserve">LUKÁCS, G. </w:t>
      </w:r>
      <w:r w:rsidRPr="0078336F">
        <w:rPr>
          <w:b/>
          <w:bCs/>
          <w:sz w:val="24"/>
          <w:szCs w:val="24"/>
        </w:rPr>
        <w:t xml:space="preserve">Para uma ontologia do ser social II. </w:t>
      </w:r>
      <w:r w:rsidRPr="0078336F">
        <w:rPr>
          <w:sz w:val="24"/>
          <w:szCs w:val="24"/>
        </w:rPr>
        <w:t>São Paulo: Boitempo,</w:t>
      </w:r>
      <w:r w:rsidR="00CE6E14">
        <w:rPr>
          <w:sz w:val="24"/>
          <w:szCs w:val="24"/>
        </w:rPr>
        <w:t xml:space="preserve"> </w:t>
      </w:r>
      <w:r w:rsidRPr="0078336F">
        <w:rPr>
          <w:sz w:val="24"/>
          <w:szCs w:val="24"/>
        </w:rPr>
        <w:t>2013</w:t>
      </w:r>
      <w:r w:rsidR="00CE6E14">
        <w:rPr>
          <w:sz w:val="24"/>
          <w:szCs w:val="24"/>
        </w:rPr>
        <w:t>.</w:t>
      </w:r>
    </w:p>
    <w:p w14:paraId="0A39E2CE" w14:textId="77777777" w:rsidR="00CE6E14" w:rsidRDefault="00CE6E14" w:rsidP="00665236">
      <w:pPr>
        <w:spacing w:line="240" w:lineRule="auto"/>
        <w:jc w:val="both"/>
        <w:rPr>
          <w:sz w:val="24"/>
          <w:szCs w:val="24"/>
        </w:rPr>
      </w:pPr>
    </w:p>
    <w:p w14:paraId="1775569C" w14:textId="18D43BF8" w:rsidR="001A7DE8" w:rsidRDefault="001A7DE8" w:rsidP="00665236">
      <w:pPr>
        <w:spacing w:line="240" w:lineRule="auto"/>
        <w:jc w:val="both"/>
        <w:rPr>
          <w:sz w:val="24"/>
          <w:szCs w:val="24"/>
        </w:rPr>
      </w:pPr>
      <w:r w:rsidRPr="009712C4">
        <w:rPr>
          <w:sz w:val="24"/>
          <w:szCs w:val="24"/>
        </w:rPr>
        <w:t>MARINI, Ruy Mauro.</w:t>
      </w:r>
      <w:r>
        <w:rPr>
          <w:sz w:val="24"/>
          <w:szCs w:val="24"/>
        </w:rPr>
        <w:t xml:space="preserve"> </w:t>
      </w:r>
      <w:r w:rsidRPr="009712C4">
        <w:rPr>
          <w:b/>
          <w:bCs/>
          <w:sz w:val="24"/>
          <w:szCs w:val="24"/>
        </w:rPr>
        <w:t xml:space="preserve">Dialética da Dependência. </w:t>
      </w:r>
      <w:r w:rsidRPr="009712C4">
        <w:rPr>
          <w:sz w:val="24"/>
          <w:szCs w:val="24"/>
        </w:rPr>
        <w:t>Petrópolis: Vozes, 2000. 295p</w:t>
      </w:r>
      <w:r w:rsidR="00415464">
        <w:rPr>
          <w:sz w:val="24"/>
          <w:szCs w:val="24"/>
        </w:rPr>
        <w:t>.</w:t>
      </w:r>
    </w:p>
    <w:p w14:paraId="16592D8D" w14:textId="77777777" w:rsidR="00415464" w:rsidRDefault="00415464" w:rsidP="00665236">
      <w:pPr>
        <w:spacing w:line="240" w:lineRule="auto"/>
        <w:jc w:val="both"/>
        <w:rPr>
          <w:sz w:val="24"/>
          <w:szCs w:val="24"/>
        </w:rPr>
      </w:pPr>
    </w:p>
    <w:p w14:paraId="0B88500E" w14:textId="77777777" w:rsidR="001A7DE8" w:rsidRDefault="001A7DE8" w:rsidP="00665236">
      <w:pPr>
        <w:spacing w:line="240" w:lineRule="auto"/>
        <w:jc w:val="both"/>
        <w:rPr>
          <w:sz w:val="24"/>
          <w:szCs w:val="24"/>
        </w:rPr>
      </w:pPr>
      <w:r w:rsidRPr="00835979">
        <w:rPr>
          <w:sz w:val="24"/>
          <w:szCs w:val="24"/>
        </w:rPr>
        <w:t xml:space="preserve">MOREIRA, Julia Bertino. </w:t>
      </w:r>
      <w:r w:rsidRPr="00835979">
        <w:rPr>
          <w:b/>
          <w:bCs/>
          <w:sz w:val="24"/>
          <w:szCs w:val="24"/>
        </w:rPr>
        <w:t xml:space="preserve">Refugiados no Brasil: reflexões acerca do processo de integração local. </w:t>
      </w:r>
      <w:r w:rsidRPr="00835979">
        <w:rPr>
          <w:sz w:val="24"/>
          <w:szCs w:val="24"/>
        </w:rPr>
        <w:t>REMHU - Rev. Interdisciplinar Mobilidade Humana, Brasília, Ano XXII, n. 43, p. 85-98, 2014.</w:t>
      </w:r>
    </w:p>
    <w:p w14:paraId="71469C46" w14:textId="77777777" w:rsidR="00415464" w:rsidRDefault="00415464" w:rsidP="00665236">
      <w:pPr>
        <w:spacing w:line="240" w:lineRule="auto"/>
        <w:jc w:val="both"/>
        <w:rPr>
          <w:sz w:val="24"/>
          <w:szCs w:val="24"/>
        </w:rPr>
      </w:pPr>
    </w:p>
    <w:p w14:paraId="0773D11A" w14:textId="77777777" w:rsidR="001A7DE8" w:rsidRDefault="001A7DE8" w:rsidP="00665236">
      <w:pPr>
        <w:spacing w:line="240" w:lineRule="auto"/>
        <w:jc w:val="both"/>
        <w:rPr>
          <w:sz w:val="24"/>
          <w:szCs w:val="24"/>
        </w:rPr>
      </w:pPr>
      <w:r w:rsidRPr="00556B0F">
        <w:rPr>
          <w:sz w:val="24"/>
          <w:szCs w:val="24"/>
        </w:rPr>
        <w:t>NETTO, J. P. </w:t>
      </w:r>
      <w:r w:rsidRPr="00556B0F">
        <w:rPr>
          <w:b/>
          <w:bCs/>
          <w:sz w:val="24"/>
          <w:szCs w:val="24"/>
        </w:rPr>
        <w:t>Capitalismo monopolista e serviço social</w:t>
      </w:r>
      <w:r w:rsidRPr="00556B0F">
        <w:rPr>
          <w:sz w:val="24"/>
          <w:szCs w:val="24"/>
        </w:rPr>
        <w:t>. São Paulo: Cortez. 1992.</w:t>
      </w:r>
    </w:p>
    <w:p w14:paraId="012985C6" w14:textId="77777777" w:rsidR="001A7DE8" w:rsidRDefault="001A7DE8" w:rsidP="00665236">
      <w:pPr>
        <w:spacing w:line="240" w:lineRule="auto"/>
        <w:jc w:val="both"/>
        <w:rPr>
          <w:sz w:val="24"/>
          <w:szCs w:val="24"/>
        </w:rPr>
      </w:pPr>
      <w:r w:rsidRPr="00055C10">
        <w:rPr>
          <w:sz w:val="24"/>
          <w:szCs w:val="24"/>
        </w:rPr>
        <w:t>SADER, Emir. </w:t>
      </w:r>
      <w:r w:rsidRPr="00055C10">
        <w:rPr>
          <w:b/>
          <w:bCs/>
          <w:sz w:val="24"/>
          <w:szCs w:val="24"/>
        </w:rPr>
        <w:t>Crise hegemônica e sua ideologia: teorias do Estado brasileiro durante o Regime Militar.</w:t>
      </w:r>
      <w:r w:rsidRPr="00055C10">
        <w:rPr>
          <w:sz w:val="24"/>
          <w:szCs w:val="24"/>
        </w:rPr>
        <w:t> Tese (Doutorado em Ciência Política) - Universidade de São Paulo, São Paulo, 1990</w:t>
      </w:r>
    </w:p>
    <w:p w14:paraId="63BE4A45" w14:textId="77777777" w:rsidR="00415464" w:rsidRDefault="00415464" w:rsidP="00665236">
      <w:pPr>
        <w:spacing w:line="240" w:lineRule="auto"/>
        <w:jc w:val="both"/>
        <w:rPr>
          <w:sz w:val="24"/>
          <w:szCs w:val="24"/>
        </w:rPr>
      </w:pPr>
    </w:p>
    <w:p w14:paraId="30FDC0AB" w14:textId="6AC851C8" w:rsidR="001A7DE8" w:rsidRDefault="001A7DE8" w:rsidP="00665236">
      <w:pPr>
        <w:spacing w:line="240" w:lineRule="auto"/>
        <w:jc w:val="both"/>
        <w:rPr>
          <w:sz w:val="24"/>
          <w:szCs w:val="24"/>
        </w:rPr>
      </w:pPr>
      <w:r w:rsidRPr="00835979">
        <w:rPr>
          <w:sz w:val="24"/>
          <w:szCs w:val="24"/>
        </w:rPr>
        <w:t>PERE</w:t>
      </w:r>
      <w:r w:rsidR="00415464">
        <w:rPr>
          <w:sz w:val="24"/>
          <w:szCs w:val="24"/>
        </w:rPr>
        <w:t>I</w:t>
      </w:r>
      <w:r w:rsidRPr="00835979">
        <w:rPr>
          <w:sz w:val="24"/>
          <w:szCs w:val="24"/>
        </w:rPr>
        <w:t xml:space="preserve">RA, P. A. </w:t>
      </w:r>
      <w:r w:rsidRPr="00835979">
        <w:rPr>
          <w:b/>
          <w:bCs/>
          <w:sz w:val="24"/>
          <w:szCs w:val="24"/>
        </w:rPr>
        <w:t>Política social contemporânea: concepções e configurações no contexto da crise capitalista</w:t>
      </w:r>
      <w:r w:rsidRPr="00835979">
        <w:rPr>
          <w:sz w:val="24"/>
          <w:szCs w:val="24"/>
        </w:rPr>
        <w:t>. In: COSTA, L. C., NOGUEIRA, V. M. R., and SILVA, V. R., orgs. A política social na América do Sul: perspectivas e desafios no século XXI [online]. Ponta Grossa: Editora UEPG, 2013, pp. 15-26.</w:t>
      </w:r>
    </w:p>
    <w:p w14:paraId="73565256" w14:textId="77777777" w:rsidR="0043563B" w:rsidRDefault="0043563B" w:rsidP="00665236">
      <w:pPr>
        <w:spacing w:line="240" w:lineRule="auto"/>
        <w:jc w:val="both"/>
        <w:rPr>
          <w:sz w:val="24"/>
          <w:szCs w:val="24"/>
        </w:rPr>
      </w:pPr>
    </w:p>
    <w:p w14:paraId="11D51B65" w14:textId="77777777" w:rsidR="001A7DE8" w:rsidRDefault="001A7DE8" w:rsidP="00665236">
      <w:pPr>
        <w:spacing w:line="240" w:lineRule="auto"/>
        <w:jc w:val="both"/>
        <w:rPr>
          <w:sz w:val="24"/>
          <w:szCs w:val="24"/>
        </w:rPr>
      </w:pPr>
      <w:r w:rsidRPr="00835979">
        <w:rPr>
          <w:sz w:val="24"/>
          <w:szCs w:val="24"/>
        </w:rPr>
        <w:t>SADER, Emir.</w:t>
      </w:r>
      <w:r>
        <w:rPr>
          <w:sz w:val="24"/>
          <w:szCs w:val="24"/>
        </w:rPr>
        <w:t xml:space="preserve"> </w:t>
      </w:r>
      <w:r w:rsidRPr="00835979">
        <w:rPr>
          <w:b/>
          <w:bCs/>
          <w:sz w:val="24"/>
          <w:szCs w:val="24"/>
        </w:rPr>
        <w:t>Estado e Democracia: os dilemas do socialismo na virada do século.</w:t>
      </w:r>
      <w:r w:rsidRPr="00835979">
        <w:rPr>
          <w:sz w:val="24"/>
          <w:szCs w:val="24"/>
        </w:rPr>
        <w:t xml:space="preserve"> In: SADER. Emir, GENTILI, Pablo. Pós – neoliberalismo II Que estado para que democracia 2ª Ed. Petrópolis, RJ: Vozes, 1999.</w:t>
      </w:r>
    </w:p>
    <w:p w14:paraId="43A4536F" w14:textId="77777777" w:rsidR="0043563B" w:rsidRDefault="0043563B" w:rsidP="00665236">
      <w:pPr>
        <w:spacing w:line="240" w:lineRule="auto"/>
        <w:jc w:val="both"/>
        <w:rPr>
          <w:sz w:val="24"/>
          <w:szCs w:val="24"/>
        </w:rPr>
      </w:pPr>
    </w:p>
    <w:p w14:paraId="3788A44E" w14:textId="1221984D" w:rsidR="001A7DE8" w:rsidRPr="00AF1C85" w:rsidRDefault="001A7DE8" w:rsidP="00665236">
      <w:pPr>
        <w:spacing w:line="240" w:lineRule="auto"/>
        <w:jc w:val="both"/>
        <w:rPr>
          <w:sz w:val="24"/>
          <w:szCs w:val="24"/>
        </w:rPr>
      </w:pPr>
      <w:r w:rsidRPr="004C0909">
        <w:rPr>
          <w:sz w:val="24"/>
          <w:szCs w:val="24"/>
        </w:rPr>
        <w:t xml:space="preserve">WISE, Raúl Delgado. </w:t>
      </w:r>
      <w:r w:rsidRPr="004C0909">
        <w:rPr>
          <w:b/>
          <w:bCs/>
          <w:sz w:val="24"/>
          <w:szCs w:val="24"/>
        </w:rPr>
        <w:t xml:space="preserve">Rumo a uma visão contra-hegemônica da relação dialética entre migração e desenvolvimento. </w:t>
      </w:r>
      <w:r w:rsidRPr="004C0909">
        <w:rPr>
          <w:sz w:val="24"/>
          <w:szCs w:val="24"/>
        </w:rPr>
        <w:t>In: MEDINA, Tahina Ojeda; VILLAMAR, María del Carmen Villareal (Org.). Pensamento crítico latino- americano sobre desenvolvimento.Ciudad Autónoma de Buenos Aires: CLACSO, IUDC-UCM, FAPERJ, 2021</w:t>
      </w:r>
      <w:r w:rsidR="0043563B">
        <w:rPr>
          <w:sz w:val="24"/>
          <w:szCs w:val="24"/>
        </w:rPr>
        <w:t>.</w:t>
      </w:r>
    </w:p>
    <w:p w14:paraId="101425C9" w14:textId="77777777" w:rsidR="001A7DE8" w:rsidRPr="00AF1C85" w:rsidRDefault="001A7DE8" w:rsidP="00665236">
      <w:pPr>
        <w:spacing w:line="240" w:lineRule="auto"/>
        <w:jc w:val="both"/>
        <w:rPr>
          <w:sz w:val="24"/>
          <w:szCs w:val="24"/>
        </w:rPr>
      </w:pPr>
    </w:p>
    <w:p w14:paraId="6FFA38EE" w14:textId="77777777" w:rsidR="001A7DE8" w:rsidRDefault="001A7DE8" w:rsidP="001A7DE8">
      <w:pPr>
        <w:spacing w:line="240" w:lineRule="auto"/>
        <w:jc w:val="both"/>
        <w:rPr>
          <w:sz w:val="24"/>
          <w:szCs w:val="24"/>
        </w:rPr>
      </w:pPr>
    </w:p>
    <w:p w14:paraId="48C6FF31" w14:textId="77777777" w:rsidR="001A7DE8" w:rsidRPr="00F70C45" w:rsidRDefault="001A7DE8" w:rsidP="00A51C74">
      <w:pPr>
        <w:rPr>
          <w:sz w:val="24"/>
          <w:szCs w:val="24"/>
        </w:rPr>
      </w:pPr>
    </w:p>
    <w:sectPr w:rsidR="001A7DE8" w:rsidRPr="00F70C45" w:rsidSect="004F776F">
      <w:headerReference w:type="default" r:id="rId1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6F8B0" w14:textId="77777777" w:rsidR="0040691E" w:rsidRDefault="0040691E" w:rsidP="00E520A1">
      <w:pPr>
        <w:spacing w:line="240" w:lineRule="auto"/>
      </w:pPr>
      <w:r>
        <w:separator/>
      </w:r>
    </w:p>
  </w:endnote>
  <w:endnote w:type="continuationSeparator" w:id="0">
    <w:p w14:paraId="2BB73848" w14:textId="77777777" w:rsidR="0040691E" w:rsidRDefault="0040691E" w:rsidP="00E520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6510F" w14:textId="77777777" w:rsidR="0040691E" w:rsidRDefault="0040691E" w:rsidP="00E520A1">
      <w:pPr>
        <w:spacing w:line="240" w:lineRule="auto"/>
      </w:pPr>
      <w:r>
        <w:separator/>
      </w:r>
    </w:p>
  </w:footnote>
  <w:footnote w:type="continuationSeparator" w:id="0">
    <w:p w14:paraId="11175F7F" w14:textId="77777777" w:rsidR="0040691E" w:rsidRDefault="0040691E" w:rsidP="00E520A1">
      <w:pPr>
        <w:spacing w:line="240" w:lineRule="auto"/>
      </w:pPr>
      <w:r>
        <w:continuationSeparator/>
      </w:r>
    </w:p>
  </w:footnote>
  <w:footnote w:id="1">
    <w:p w14:paraId="7D33A1DB" w14:textId="77777777" w:rsidR="00BC6F0A" w:rsidRDefault="00BC6F0A" w:rsidP="00BC6F0A">
      <w:pPr>
        <w:pStyle w:val="Textodenotaderodap"/>
      </w:pPr>
      <w:r>
        <w:rPr>
          <w:rStyle w:val="Refdenotaderodap"/>
        </w:rPr>
        <w:footnoteRef/>
      </w:r>
      <w:r>
        <w:t xml:space="preserve"> Professora Adjunta do Departamento de Serviço Social da Pontifícia Universidade Católica do Rio de Janeiro (PUC-Rio); Doutora em Política Social; e-mail: </w:t>
      </w:r>
      <w:hyperlink r:id="rId1" w:history="1">
        <w:r w:rsidRPr="00C63422">
          <w:rPr>
            <w:rStyle w:val="Hyperlink"/>
          </w:rPr>
          <w:t>arianepaiva@puc-rio.br</w:t>
        </w:r>
      </w:hyperlink>
      <w:r>
        <w:t xml:space="preserve"> </w:t>
      </w:r>
    </w:p>
  </w:footnote>
  <w:footnote w:id="2">
    <w:p w14:paraId="2B321667" w14:textId="77777777" w:rsidR="00CD3C26" w:rsidRDefault="00CD3C26" w:rsidP="00CD3C26">
      <w:pPr>
        <w:pStyle w:val="Textodenotaderodap"/>
        <w:jc w:val="both"/>
      </w:pPr>
      <w:r>
        <w:rPr>
          <w:rStyle w:val="Refdenotaderodap"/>
        </w:rPr>
        <w:footnoteRef/>
      </w:r>
      <w:r>
        <w:t xml:space="preserve"> Professora da Escola de Serviço Social da UFRJ; Doutora em Serviço Social; e-mail: </w:t>
      </w:r>
      <w:hyperlink r:id="rId2" w:history="1">
        <w:r w:rsidRPr="00076536">
          <w:rPr>
            <w:rStyle w:val="Hyperlink"/>
          </w:rPr>
          <w:t>taiane.damasc@gmail.com</w:t>
        </w:r>
      </w:hyperlink>
      <w:r>
        <w:t xml:space="preserve"> </w:t>
      </w:r>
    </w:p>
  </w:footnote>
  <w:footnote w:id="3">
    <w:p w14:paraId="4CEBBF5A" w14:textId="77777777" w:rsidR="00E10C04" w:rsidRDefault="00E10C04" w:rsidP="00E10C04">
      <w:pPr>
        <w:pStyle w:val="Textodenotaderodap"/>
      </w:pPr>
      <w:r>
        <w:rPr>
          <w:rStyle w:val="Refdenotaderodap"/>
        </w:rPr>
        <w:footnoteRef/>
      </w:r>
      <w:r>
        <w:t xml:space="preserve"> Doutora em Serviço Social, professora adjunta na Universidade Federal Fluminense – UFF. E-mail: </w:t>
      </w:r>
      <w:hyperlink r:id="rId3" w:history="1">
        <w:r w:rsidRPr="004F58EB">
          <w:rPr>
            <w:rStyle w:val="Hyperlink"/>
          </w:rPr>
          <w:t>aureadias@id.uff.br</w:t>
        </w:r>
      </w:hyperlink>
    </w:p>
  </w:footnote>
  <w:footnote w:id="4">
    <w:p w14:paraId="0B18C035" w14:textId="77777777" w:rsidR="00E10C04" w:rsidRPr="00C55513" w:rsidRDefault="00E10C04" w:rsidP="00E10C04">
      <w:pPr>
        <w:spacing w:line="240" w:lineRule="auto"/>
        <w:jc w:val="both"/>
        <w:rPr>
          <w:rFonts w:ascii="Calibri" w:hAnsi="Calibri" w:cs="Calibri"/>
          <w:sz w:val="20"/>
          <w:szCs w:val="20"/>
        </w:rPr>
      </w:pPr>
      <w:r w:rsidRPr="00C55513">
        <w:rPr>
          <w:rStyle w:val="Refdenotaderodap"/>
          <w:rFonts w:ascii="Calibri" w:hAnsi="Calibri" w:cs="Calibri"/>
          <w:sz w:val="20"/>
          <w:szCs w:val="20"/>
        </w:rPr>
        <w:footnoteRef/>
      </w:r>
      <w:r w:rsidRPr="00C55513">
        <w:rPr>
          <w:rFonts w:ascii="Calibri" w:hAnsi="Calibri" w:cs="Calibri"/>
          <w:sz w:val="20"/>
          <w:szCs w:val="20"/>
        </w:rPr>
        <w:t xml:space="preserve"> </w:t>
      </w:r>
      <w:r w:rsidRPr="00C55513">
        <w:rPr>
          <w:rFonts w:ascii="Calibri" w:hAnsi="Calibri" w:cs="Calibri"/>
          <w:spacing w:val="-3"/>
          <w:sz w:val="20"/>
          <w:szCs w:val="20"/>
          <w:shd w:val="clear" w:color="auto" w:fill="FFFFFF"/>
        </w:rPr>
        <w:t>O congolês </w:t>
      </w:r>
      <w:r w:rsidRPr="00CB40B0">
        <w:rPr>
          <w:rStyle w:val="Forte"/>
          <w:rFonts w:ascii="Calibri" w:hAnsi="Calibri" w:cs="Calibri"/>
          <w:b w:val="0"/>
          <w:spacing w:val="-3"/>
          <w:sz w:val="20"/>
          <w:szCs w:val="20"/>
          <w:bdr w:val="none" w:sz="0" w:space="0" w:color="auto" w:frame="1"/>
          <w:shd w:val="clear" w:color="auto" w:fill="FFFFFF"/>
        </w:rPr>
        <w:t>Moïse Kabagambe</w:t>
      </w:r>
      <w:r w:rsidRPr="00C55513">
        <w:rPr>
          <w:rFonts w:ascii="Calibri" w:hAnsi="Calibri" w:cs="Calibri"/>
          <w:spacing w:val="-3"/>
          <w:sz w:val="20"/>
          <w:szCs w:val="20"/>
          <w:shd w:val="clear" w:color="auto" w:fill="FFFFFF"/>
        </w:rPr>
        <w:t>, de 24 anos, foi morto violentamente em janeiro de 2022, na Zona Oeste da Cidade do Rio</w:t>
      </w:r>
      <w:r>
        <w:rPr>
          <w:rFonts w:ascii="Calibri" w:hAnsi="Calibri" w:cs="Calibri"/>
          <w:spacing w:val="-3"/>
          <w:sz w:val="20"/>
          <w:szCs w:val="20"/>
          <w:shd w:val="clear" w:color="auto" w:fill="FFFFFF"/>
        </w:rPr>
        <w:t xml:space="preserve"> de J</w:t>
      </w:r>
      <w:r w:rsidRPr="00C55513">
        <w:rPr>
          <w:rFonts w:ascii="Calibri" w:hAnsi="Calibri" w:cs="Calibri"/>
          <w:spacing w:val="-3"/>
          <w:sz w:val="20"/>
          <w:szCs w:val="20"/>
          <w:shd w:val="clear" w:color="auto" w:fill="FFFFFF"/>
        </w:rPr>
        <w:t>aneiro</w:t>
      </w:r>
      <w:r>
        <w:rPr>
          <w:rFonts w:ascii="Calibri" w:hAnsi="Calibri" w:cs="Calibri"/>
          <w:spacing w:val="-3"/>
          <w:sz w:val="20"/>
          <w:szCs w:val="20"/>
          <w:shd w:val="clear" w:color="auto" w:fill="FFFFFF"/>
        </w:rPr>
        <w:t>,</w:t>
      </w:r>
      <w:r w:rsidRPr="00C55513">
        <w:rPr>
          <w:rFonts w:ascii="Calibri" w:hAnsi="Calibri" w:cs="Calibri"/>
          <w:spacing w:val="-3"/>
          <w:sz w:val="20"/>
          <w:szCs w:val="20"/>
          <w:shd w:val="clear" w:color="auto" w:fill="FFFFFF"/>
        </w:rPr>
        <w:t xml:space="preserve"> ao reivindicar pagamento por seu trabalho. </w:t>
      </w:r>
    </w:p>
  </w:footnote>
  <w:footnote w:id="5">
    <w:p w14:paraId="4F9262EE" w14:textId="77777777" w:rsidR="00E10C04" w:rsidRPr="00CB40B0" w:rsidRDefault="00E10C04" w:rsidP="00E10C04">
      <w:pPr>
        <w:pStyle w:val="Ttulo2"/>
        <w:shd w:val="clear" w:color="auto" w:fill="FFFFFF"/>
        <w:spacing w:before="0" w:after="0" w:line="240" w:lineRule="auto"/>
        <w:jc w:val="both"/>
        <w:textAlignment w:val="baseline"/>
        <w:rPr>
          <w:rFonts w:ascii="Calibri" w:hAnsi="Calibri" w:cs="Calibri"/>
          <w:spacing w:val="-1"/>
          <w:sz w:val="20"/>
          <w:szCs w:val="20"/>
        </w:rPr>
      </w:pPr>
      <w:r w:rsidRPr="00C55513">
        <w:rPr>
          <w:rStyle w:val="Refdenotaderodap"/>
          <w:rFonts w:ascii="Calibri" w:hAnsi="Calibri" w:cs="Calibri"/>
          <w:sz w:val="20"/>
          <w:szCs w:val="20"/>
        </w:rPr>
        <w:footnoteRef/>
      </w:r>
      <w:r w:rsidRPr="00C55513">
        <w:rPr>
          <w:rFonts w:ascii="Calibri" w:hAnsi="Calibri" w:cs="Calibri"/>
          <w:sz w:val="20"/>
          <w:szCs w:val="20"/>
        </w:rPr>
        <w:t xml:space="preserve"> </w:t>
      </w:r>
      <w:r w:rsidRPr="00CB40B0">
        <w:rPr>
          <w:rFonts w:ascii="Calibri" w:hAnsi="Calibri" w:cs="Calibri"/>
          <w:bCs/>
          <w:spacing w:val="-1"/>
          <w:sz w:val="20"/>
          <w:szCs w:val="20"/>
        </w:rPr>
        <w:t>O ambulante Ngange Mbaye morreu em abril de 2025 após ser baleado durante abordagem das forças de segurança numa das maiores regiões de comércio popular de São Paulo</w:t>
      </w:r>
      <w:r>
        <w:rPr>
          <w:rFonts w:ascii="Calibri" w:hAnsi="Calibri" w:cs="Calibri"/>
          <w:bCs/>
          <w:spacing w:val="-1"/>
          <w:sz w:val="20"/>
          <w:szCs w:val="20"/>
        </w:rPr>
        <w:t>.</w:t>
      </w:r>
    </w:p>
    <w:p w14:paraId="3DEA2EB6" w14:textId="77777777" w:rsidR="00E10C04" w:rsidRPr="00C55513" w:rsidRDefault="00E10C04" w:rsidP="00E10C04">
      <w:pPr>
        <w:pStyle w:val="Textodenotaderodap"/>
        <w:jc w:val="both"/>
        <w:rPr>
          <w:rFonts w:ascii="Calibri" w:hAnsi="Calibri" w:cs="Calibri"/>
        </w:rPr>
      </w:pPr>
    </w:p>
  </w:footnote>
  <w:footnote w:id="6">
    <w:p w14:paraId="6D66E30B" w14:textId="77777777" w:rsidR="001A7DE8" w:rsidRDefault="001A7DE8" w:rsidP="001A7DE8">
      <w:pPr>
        <w:pStyle w:val="Textodenotaderodap"/>
        <w:jc w:val="both"/>
      </w:pPr>
      <w:r>
        <w:rPr>
          <w:rStyle w:val="Refdenotaderodap"/>
        </w:rPr>
        <w:footnoteRef/>
      </w:r>
      <w:r>
        <w:t xml:space="preserve"> Pesquisadora da Fundação Oswaldo Cruz; Doutora em Serviço Social; e-mail: </w:t>
      </w:r>
      <w:hyperlink r:id="rId4" w:history="1">
        <w:r w:rsidRPr="00081AAD">
          <w:rPr>
            <w:rStyle w:val="Hyperlink"/>
          </w:rPr>
          <w:t>migracaoesaude@gmail.com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0ED8" w14:textId="29D72624" w:rsidR="001B313A" w:rsidRDefault="001B313A">
    <w:r>
      <w:rPr>
        <w:noProof/>
      </w:rPr>
      <w:drawing>
        <wp:anchor distT="114300" distB="114300" distL="114300" distR="114300" simplePos="0" relativeHeight="251657728" behindDoc="1" locked="0" layoutInCell="1" allowOverlap="1" wp14:anchorId="086285BA" wp14:editId="3BBBAC8B">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20DDE"/>
    <w:multiLevelType w:val="hybridMultilevel"/>
    <w:tmpl w:val="8EFAB44C"/>
    <w:lvl w:ilvl="0" w:tplc="9EFA515C">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E631294"/>
    <w:multiLevelType w:val="hybridMultilevel"/>
    <w:tmpl w:val="40600F5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18370935">
    <w:abstractNumId w:val="0"/>
  </w:num>
  <w:num w:numId="2" w16cid:durableId="533885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A1"/>
    <w:rsid w:val="000552FE"/>
    <w:rsid w:val="0016007B"/>
    <w:rsid w:val="001A706A"/>
    <w:rsid w:val="001A7DE8"/>
    <w:rsid w:val="001B313A"/>
    <w:rsid w:val="001F2148"/>
    <w:rsid w:val="003D1945"/>
    <w:rsid w:val="003D7395"/>
    <w:rsid w:val="0040691E"/>
    <w:rsid w:val="00415464"/>
    <w:rsid w:val="0043563B"/>
    <w:rsid w:val="00465A67"/>
    <w:rsid w:val="005614AB"/>
    <w:rsid w:val="00566DBC"/>
    <w:rsid w:val="00665236"/>
    <w:rsid w:val="00680F3B"/>
    <w:rsid w:val="006A200B"/>
    <w:rsid w:val="007B4765"/>
    <w:rsid w:val="0084220C"/>
    <w:rsid w:val="00854DED"/>
    <w:rsid w:val="0095669A"/>
    <w:rsid w:val="00A51C74"/>
    <w:rsid w:val="00A85524"/>
    <w:rsid w:val="00B03A5F"/>
    <w:rsid w:val="00B66DBB"/>
    <w:rsid w:val="00BC6F0A"/>
    <w:rsid w:val="00BE6549"/>
    <w:rsid w:val="00C67432"/>
    <w:rsid w:val="00CA4829"/>
    <w:rsid w:val="00CD3C26"/>
    <w:rsid w:val="00CE6E14"/>
    <w:rsid w:val="00D6285D"/>
    <w:rsid w:val="00E10C04"/>
    <w:rsid w:val="00E25903"/>
    <w:rsid w:val="00E520A1"/>
    <w:rsid w:val="00EA1BDD"/>
    <w:rsid w:val="00EF7D58"/>
    <w:rsid w:val="00F70C45"/>
    <w:rsid w:val="00F73035"/>
    <w:rsid w:val="00FF37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A6C50"/>
  <w15:docId w15:val="{76AE28EE-5CD4-4F09-B0C8-7BCD2835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0A1"/>
    <w:pPr>
      <w:spacing w:after="0"/>
    </w:pPr>
    <w:rPr>
      <w:rFonts w:ascii="Arial" w:eastAsia="Arial" w:hAnsi="Arial" w:cs="Arial"/>
      <w:lang w:eastAsia="pt-BR"/>
    </w:rPr>
  </w:style>
  <w:style w:type="paragraph" w:styleId="Ttulo1">
    <w:name w:val="heading 1"/>
    <w:basedOn w:val="Normal"/>
    <w:next w:val="Normal"/>
    <w:link w:val="Ttulo1Char"/>
    <w:uiPriority w:val="9"/>
    <w:qFormat/>
    <w:rsid w:val="00E520A1"/>
    <w:pPr>
      <w:keepNext/>
      <w:keepLines/>
      <w:spacing w:before="400" w:after="120"/>
      <w:outlineLvl w:val="0"/>
    </w:pPr>
    <w:rPr>
      <w:sz w:val="40"/>
      <w:szCs w:val="40"/>
    </w:rPr>
  </w:style>
  <w:style w:type="paragraph" w:styleId="Ttulo2">
    <w:name w:val="heading 2"/>
    <w:basedOn w:val="Normal"/>
    <w:next w:val="Normal"/>
    <w:link w:val="Ttulo2Char"/>
    <w:uiPriority w:val="9"/>
    <w:semiHidden/>
    <w:unhideWhenUsed/>
    <w:qFormat/>
    <w:rsid w:val="00E520A1"/>
    <w:pPr>
      <w:keepNext/>
      <w:keepLines/>
      <w:spacing w:before="360" w:after="120"/>
      <w:outlineLvl w:val="1"/>
    </w:pPr>
    <w:rPr>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520A1"/>
    <w:rPr>
      <w:rFonts w:ascii="Arial" w:eastAsia="Arial" w:hAnsi="Arial" w:cs="Arial"/>
      <w:sz w:val="40"/>
      <w:szCs w:val="40"/>
      <w:lang w:eastAsia="pt-BR"/>
    </w:rPr>
  </w:style>
  <w:style w:type="character" w:customStyle="1" w:styleId="Ttulo2Char">
    <w:name w:val="Título 2 Char"/>
    <w:basedOn w:val="Fontepargpadro"/>
    <w:link w:val="Ttulo2"/>
    <w:uiPriority w:val="9"/>
    <w:semiHidden/>
    <w:rsid w:val="00E520A1"/>
    <w:rPr>
      <w:rFonts w:ascii="Arial" w:eastAsia="Arial" w:hAnsi="Arial" w:cs="Arial"/>
      <w:sz w:val="32"/>
      <w:szCs w:val="32"/>
      <w:lang w:eastAsia="pt-BR"/>
    </w:rPr>
  </w:style>
  <w:style w:type="paragraph" w:styleId="Textodenotaderodap">
    <w:name w:val="footnote text"/>
    <w:basedOn w:val="Normal"/>
    <w:link w:val="TextodenotaderodapChar"/>
    <w:uiPriority w:val="99"/>
    <w:semiHidden/>
    <w:unhideWhenUsed/>
    <w:rsid w:val="00E520A1"/>
    <w:rPr>
      <w:sz w:val="20"/>
      <w:szCs w:val="20"/>
    </w:rPr>
  </w:style>
  <w:style w:type="character" w:customStyle="1" w:styleId="TextodenotaderodapChar">
    <w:name w:val="Texto de nota de rodapé Char"/>
    <w:basedOn w:val="Fontepargpadro"/>
    <w:link w:val="Textodenotaderodap"/>
    <w:uiPriority w:val="99"/>
    <w:semiHidden/>
    <w:rsid w:val="00E520A1"/>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E520A1"/>
    <w:rPr>
      <w:vertAlign w:val="superscript"/>
    </w:rPr>
  </w:style>
  <w:style w:type="character" w:styleId="Forte">
    <w:name w:val="Strong"/>
    <w:basedOn w:val="Fontepargpadro"/>
    <w:uiPriority w:val="22"/>
    <w:qFormat/>
    <w:rsid w:val="00E520A1"/>
    <w:rPr>
      <w:b/>
      <w:bCs/>
    </w:rPr>
  </w:style>
  <w:style w:type="character" w:styleId="Hyperlink">
    <w:name w:val="Hyperlink"/>
    <w:basedOn w:val="Fontepargpadro"/>
    <w:uiPriority w:val="99"/>
    <w:unhideWhenUsed/>
    <w:rsid w:val="00E520A1"/>
    <w:rPr>
      <w:color w:val="0000FF"/>
      <w:u w:val="single"/>
    </w:rPr>
  </w:style>
  <w:style w:type="character" w:customStyle="1" w:styleId="reviewer">
    <w:name w:val="reviewer"/>
    <w:basedOn w:val="Fontepargpadro"/>
    <w:rsid w:val="00E520A1"/>
  </w:style>
  <w:style w:type="paragraph" w:styleId="PargrafodaLista">
    <w:name w:val="List Paragraph"/>
    <w:basedOn w:val="Normal"/>
    <w:uiPriority w:val="34"/>
    <w:qFormat/>
    <w:rsid w:val="00F70C45"/>
    <w:pPr>
      <w:ind w:left="720"/>
      <w:contextualSpacing/>
    </w:pPr>
  </w:style>
  <w:style w:type="character" w:styleId="MenoPendente">
    <w:name w:val="Unresolved Mention"/>
    <w:basedOn w:val="Fontepargpadro"/>
    <w:uiPriority w:val="99"/>
    <w:semiHidden/>
    <w:unhideWhenUsed/>
    <w:rsid w:val="00CE6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ureadias@id.uff.br" TargetMode="External"/><Relationship Id="rId13" Type="http://schemas.openxmlformats.org/officeDocument/2006/relationships/hyperlink" Target="https://www.mds.gov.br/webarquivos/public/resolucao_CNAS_N109_%202009.pdf" TargetMode="External"/><Relationship Id="rId18" Type="http://schemas.openxmlformats.org/officeDocument/2006/relationships/hyperlink" Target="http://www.snh2011.anpuh.org/resources/anais/14/1300224544_ARQUIVO_VF-%20ANPUH-SP2011-Capital-imperialismoelutadeclasses.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rianepaiva@puc-rio.br" TargetMode="External"/><Relationship Id="rId12" Type="http://schemas.openxmlformats.org/officeDocument/2006/relationships/hyperlink" Target="http://www.planalto.gov.br/ccivil_03/_ato2015-2018/2017/lei/l13445.htm" TargetMode="External"/><Relationship Id="rId17" Type="http://schemas.openxmlformats.org/officeDocument/2006/relationships/hyperlink" Target="https://opamet.com.br/wp49/2020/05/30/superexploracao-do-trabalho-as-condicoes-de-trabalho-e-a-incerteza-da-informalidade-no-brasil-e-no-para/" TargetMode="External"/><Relationship Id="rId2" Type="http://schemas.openxmlformats.org/officeDocument/2006/relationships/styles" Target="styles.xml"/><Relationship Id="rId16" Type="http://schemas.openxmlformats.org/officeDocument/2006/relationships/hyperlink" Target="https://opamet.com.br/wp49/author/opame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9474.htm" TargetMode="External"/><Relationship Id="rId5" Type="http://schemas.openxmlformats.org/officeDocument/2006/relationships/footnotes" Target="footnotes.xml"/><Relationship Id="rId15" Type="http://schemas.openxmlformats.org/officeDocument/2006/relationships/hyperlink" Target="http://www.publicadireito.com.br/artigos/?cod=47a3893cc405396a" TargetMode="External"/><Relationship Id="rId10" Type="http://schemas.openxmlformats.org/officeDocument/2006/relationships/hyperlink" Target="mailto:taiane.damasc@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igracaoesauderj@gmail.com" TargetMode="External"/><Relationship Id="rId14" Type="http://schemas.openxmlformats.org/officeDocument/2006/relationships/hyperlink" Target="https://casafluminense.org.br/atuacao/mapa-da-desigualda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aureadias@id.uff.br" TargetMode="External"/><Relationship Id="rId2" Type="http://schemas.openxmlformats.org/officeDocument/2006/relationships/hyperlink" Target="mailto:taiane.damasc@gmail.com" TargetMode="External"/><Relationship Id="rId1" Type="http://schemas.openxmlformats.org/officeDocument/2006/relationships/hyperlink" Target="mailto:arianepaiva@puc-rio.br" TargetMode="External"/><Relationship Id="rId4" Type="http://schemas.openxmlformats.org/officeDocument/2006/relationships/hyperlink" Target="mailto:migracaoesaud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14892</Words>
  <Characters>80417</Characters>
  <Application>Microsoft Office Word</Application>
  <DocSecurity>4</DocSecurity>
  <Lines>670</Lines>
  <Paragraphs>190</Paragraphs>
  <ScaleCrop>false</ScaleCrop>
  <Company/>
  <LinksUpToDate>false</LinksUpToDate>
  <CharactersWithSpaces>95119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Aurea</dc:creator>
  <cp:lastModifiedBy>Zaira Sabry</cp:lastModifiedBy>
  <cp:revision>2</cp:revision>
  <dcterms:created xsi:type="dcterms:W3CDTF">2025-11-29T22:57:00Z</dcterms:created>
  <dcterms:modified xsi:type="dcterms:W3CDTF">2025-11-29T22:57:00Z</dcterms:modified>
</cp:coreProperties>
</file>